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038E0" w14:textId="77777777" w:rsidR="00FD3CD0" w:rsidRPr="00FD3CD0" w:rsidRDefault="00FD3CD0" w:rsidP="000031C3">
      <w:pPr>
        <w:spacing w:after="240" w:line="276" w:lineRule="auto"/>
        <w:rPr>
          <w:rFonts w:ascii="Open Sans" w:hAnsi="Open Sans" w:cs="Open Sans"/>
          <w:color w:val="85C437"/>
          <w:sz w:val="40"/>
          <w:szCs w:val="40"/>
        </w:rPr>
      </w:pPr>
      <w:r w:rsidRPr="00FD3CD0">
        <w:rPr>
          <w:rFonts w:ascii="Open Sans" w:hAnsi="Open Sans" w:cs="Open Sans"/>
          <w:color w:val="85C437"/>
          <w:sz w:val="40"/>
          <w:szCs w:val="40"/>
        </w:rPr>
        <w:t>PRESSEMITTEILUNG</w:t>
      </w:r>
    </w:p>
    <w:p w14:paraId="7F929E45" w14:textId="77777777" w:rsidR="00FD3CD0" w:rsidRPr="00FD3CD0" w:rsidRDefault="00FD3CD0" w:rsidP="00217A56">
      <w:pPr>
        <w:spacing w:after="240" w:line="276" w:lineRule="auto"/>
        <w:rPr>
          <w:rFonts w:ascii="Open Sans" w:hAnsi="Open Sans" w:cs="Open Sans"/>
          <w:b/>
        </w:rPr>
      </w:pPr>
    </w:p>
    <w:p w14:paraId="36CEC669" w14:textId="77777777" w:rsidR="008D2AD5" w:rsidRPr="008D2AD5" w:rsidRDefault="008D2AD5" w:rsidP="008D2AD5">
      <w:pPr>
        <w:suppressAutoHyphens/>
        <w:spacing w:after="240" w:line="276" w:lineRule="auto"/>
        <w:rPr>
          <w:rFonts w:ascii="Open Sans" w:hAnsi="Open Sans" w:cs="Open Sans"/>
          <w:b/>
        </w:rPr>
      </w:pPr>
      <w:r w:rsidRPr="008D2AD5">
        <w:rPr>
          <w:rFonts w:ascii="Open Sans" w:hAnsi="Open Sans" w:cs="Open Sans"/>
          <w:b/>
        </w:rPr>
        <w:t>Kongress für Einzelfertiger in Frankfurt</w:t>
      </w:r>
    </w:p>
    <w:p w14:paraId="359E8209" w14:textId="77777777" w:rsidR="008D2AD5" w:rsidRPr="008D2AD5" w:rsidRDefault="008D2AD5" w:rsidP="008D2AD5">
      <w:pPr>
        <w:pStyle w:val="Textkrper"/>
        <w:spacing w:after="0"/>
        <w:ind w:right="11"/>
        <w:rPr>
          <w:rFonts w:ascii="Open Sans" w:hAnsi="Open Sans" w:cs="Open Sans"/>
          <w:b/>
        </w:rPr>
      </w:pPr>
      <w:bookmarkStart w:id="0" w:name="_Hlk95804025"/>
      <w:bookmarkEnd w:id="0"/>
      <w:r w:rsidRPr="008D2AD5">
        <w:rPr>
          <w:rFonts w:ascii="Open Sans" w:hAnsi="Open Sans" w:cs="Open Sans"/>
          <w:i/>
        </w:rPr>
        <w:t>Kaarst, 23. August 2022:</w:t>
      </w:r>
      <w:r w:rsidRPr="008D2AD5">
        <w:rPr>
          <w:rFonts w:ascii="Open Sans" w:hAnsi="Open Sans" w:cs="Open Sans"/>
          <w:b/>
          <w:i/>
        </w:rPr>
        <w:t xml:space="preserve"> </w:t>
      </w:r>
      <w:r w:rsidRPr="008D2AD5">
        <w:rPr>
          <w:rFonts w:ascii="Open Sans" w:hAnsi="Open Sans" w:cs="Open Sans"/>
          <w:b/>
        </w:rPr>
        <w:t xml:space="preserve">Unter dem Motto </w:t>
      </w:r>
      <w:r w:rsidRPr="008D2AD5">
        <w:rPr>
          <w:rFonts w:ascii="Open Sans" w:hAnsi="Open Sans" w:cs="Open Sans"/>
          <w:b/>
          <w:bCs/>
        </w:rPr>
        <w:t>„</w:t>
      </w:r>
      <w:proofErr w:type="spellStart"/>
      <w:r w:rsidRPr="008D2AD5">
        <w:rPr>
          <w:rFonts w:ascii="Open Sans" w:hAnsi="Open Sans" w:cs="Open Sans"/>
          <w:b/>
          <w:bCs/>
        </w:rPr>
        <w:t>DENKart</w:t>
      </w:r>
      <w:proofErr w:type="spellEnd"/>
      <w:r w:rsidRPr="008D2AD5">
        <w:rPr>
          <w:rFonts w:ascii="Open Sans" w:hAnsi="Open Sans" w:cs="Open Sans"/>
          <w:b/>
          <w:bCs/>
        </w:rPr>
        <w:t xml:space="preserve"> – Die Kunst des Wandels“ </w:t>
      </w:r>
      <w:r w:rsidRPr="008D2AD5">
        <w:rPr>
          <w:rFonts w:ascii="Open Sans" w:hAnsi="Open Sans" w:cs="Open Sans"/>
          <w:b/>
        </w:rPr>
        <w:t xml:space="preserve">steht der hochkarätig besetzte Kongress für Einzelfertiger, der am 28. und 29. September 2022 im Lindner </w:t>
      </w:r>
      <w:proofErr w:type="spellStart"/>
      <w:r w:rsidRPr="008D2AD5">
        <w:rPr>
          <w:rFonts w:ascii="Open Sans" w:hAnsi="Open Sans" w:cs="Open Sans"/>
          <w:b/>
        </w:rPr>
        <w:t>Congress</w:t>
      </w:r>
      <w:proofErr w:type="spellEnd"/>
      <w:r w:rsidRPr="008D2AD5">
        <w:rPr>
          <w:rFonts w:ascii="Open Sans" w:hAnsi="Open Sans" w:cs="Open Sans"/>
          <w:b/>
        </w:rPr>
        <w:t xml:space="preserve"> Hotel Frankfurt stattfindet. Dem Veranstalter, das ife - </w:t>
      </w:r>
      <w:r w:rsidR="006338A2">
        <w:rPr>
          <w:rFonts w:ascii="Open Sans" w:hAnsi="Open Sans" w:cs="Open Sans"/>
          <w:b/>
        </w:rPr>
        <w:br/>
      </w:r>
      <w:r>
        <w:rPr>
          <w:rFonts w:ascii="Open Sans" w:hAnsi="Open Sans" w:cs="Open Sans"/>
          <w:b/>
        </w:rPr>
        <w:t>N</w:t>
      </w:r>
      <w:r w:rsidRPr="008D2AD5">
        <w:rPr>
          <w:rFonts w:ascii="Open Sans" w:hAnsi="Open Sans" w:cs="Open Sans"/>
          <w:b/>
        </w:rPr>
        <w:t xml:space="preserve">etzwerk für Einzelfertiger, gesponsert von der </w:t>
      </w:r>
      <w:proofErr w:type="spellStart"/>
      <w:r w:rsidRPr="008D2AD5">
        <w:rPr>
          <w:rFonts w:ascii="Open Sans" w:hAnsi="Open Sans" w:cs="Open Sans"/>
          <w:b/>
        </w:rPr>
        <w:t>ams</w:t>
      </w:r>
      <w:proofErr w:type="spellEnd"/>
      <w:r w:rsidRPr="008D2AD5">
        <w:rPr>
          <w:rFonts w:ascii="Open Sans" w:hAnsi="Open Sans" w:cs="Open Sans"/>
          <w:b/>
        </w:rPr>
        <w:t xml:space="preserve"> Solution AG, ist es gelungen, </w:t>
      </w:r>
      <w:r w:rsidR="006338A2">
        <w:rPr>
          <w:rFonts w:ascii="Open Sans" w:hAnsi="Open Sans" w:cs="Open Sans"/>
          <w:b/>
        </w:rPr>
        <w:br/>
      </w:r>
      <w:r w:rsidRPr="008D2AD5">
        <w:rPr>
          <w:rFonts w:ascii="Open Sans" w:hAnsi="Open Sans" w:cs="Open Sans"/>
          <w:b/>
        </w:rPr>
        <w:t>renommierte Referenten zu gewinnen, deren Vorträge nicht nur auf die speziellen Anforderungen des Zielmarktes der Einzel,- Auftrags- und Projektfertiger zugeschnitten sind, sondern zugleich den Blick auf die wirtschaftlichen und globalen Entwicklungen jenseits der Losgröße 1+ richten.</w:t>
      </w:r>
    </w:p>
    <w:p w14:paraId="1CEF6F95" w14:textId="77777777" w:rsidR="008D2AD5" w:rsidRDefault="008D2AD5" w:rsidP="008D2AD5">
      <w:pPr>
        <w:rPr>
          <w:rFonts w:ascii="Open Sans" w:hAnsi="Open Sans" w:cs="Open Sans"/>
        </w:rPr>
      </w:pPr>
    </w:p>
    <w:p w14:paraId="28987894" w14:textId="77777777" w:rsidR="008D2AD5" w:rsidRDefault="008D2AD5" w:rsidP="008D2AD5">
      <w:pPr>
        <w:rPr>
          <w:rFonts w:ascii="Open Sans" w:hAnsi="Open Sans" w:cs="Open Sans"/>
        </w:rPr>
      </w:pPr>
      <w:r>
        <w:rPr>
          <w:noProof/>
        </w:rPr>
        <w:drawing>
          <wp:anchor distT="0" distB="0" distL="114300" distR="114300" simplePos="0" relativeHeight="251658240" behindDoc="0" locked="0" layoutInCell="1" allowOverlap="1" wp14:anchorId="4A63C461" wp14:editId="7071A469">
            <wp:simplePos x="0" y="0"/>
            <wp:positionH relativeFrom="margin">
              <wp:align>right</wp:align>
            </wp:positionH>
            <wp:positionV relativeFrom="paragraph">
              <wp:posOffset>13335</wp:posOffset>
            </wp:positionV>
            <wp:extent cx="3323590" cy="1867535"/>
            <wp:effectExtent l="0" t="0" r="0" b="0"/>
            <wp:wrapSquare wrapText="bothSides"/>
            <wp:docPr id="16" name="Grafik 16"/>
            <wp:cNvGraphicFramePr/>
            <a:graphic xmlns:a="http://schemas.openxmlformats.org/drawingml/2006/main">
              <a:graphicData uri="http://schemas.openxmlformats.org/drawingml/2006/picture">
                <pic:pic xmlns:pic="http://schemas.openxmlformats.org/drawingml/2006/picture">
                  <pic:nvPicPr>
                    <pic:cNvPr id="16" name="Grafik 16"/>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3590" cy="1867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2AD5">
        <w:rPr>
          <w:rFonts w:ascii="Open Sans" w:hAnsi="Open Sans" w:cs="Open Sans"/>
        </w:rPr>
        <w:t xml:space="preserve">Den Teilnehmern aus dem Management der </w:t>
      </w:r>
      <w:r w:rsidRPr="008D2AD5">
        <w:rPr>
          <w:rFonts w:ascii="Open Sans" w:hAnsi="Open Sans" w:cs="Open Sans"/>
          <w:iCs/>
        </w:rPr>
        <w:t>Engineering</w:t>
      </w:r>
      <w:r w:rsidRPr="008D2AD5">
        <w:rPr>
          <w:rFonts w:ascii="Open Sans" w:hAnsi="Open Sans" w:cs="Open Sans"/>
        </w:rPr>
        <w:t xml:space="preserve">-Branchen des Maschinen- und Anlagenbaus, des Werkzeug- und Formenbaus sowie der Fertigung der Losgröße 1+ bietet sich ein breites Spektrum an relevanten Themenfeldern – unter anderem geht es um Lieferkettenengpässe, die Notwendigkeit zur Dekarbonisierung, die Bekämpfung des Fachkräftemangels und nicht zuletzt um die Beschleunigung und Optimierung der Digitalisierung. Das übergeordnete Ziel des Kongresses besteht darin, den deutschen </w:t>
      </w:r>
      <w:r w:rsidRPr="008D2AD5">
        <w:rPr>
          <w:rFonts w:ascii="Open Sans" w:hAnsi="Open Sans" w:cs="Open Sans"/>
          <w:iCs/>
        </w:rPr>
        <w:t>Engineering</w:t>
      </w:r>
      <w:r w:rsidRPr="008D2AD5">
        <w:rPr>
          <w:rFonts w:ascii="Open Sans" w:hAnsi="Open Sans" w:cs="Open Sans"/>
        </w:rPr>
        <w:t>-Mittelstand schneller, transparenter und produktiver zu machen.</w:t>
      </w:r>
    </w:p>
    <w:p w14:paraId="7C568A3F" w14:textId="77777777" w:rsidR="008D2AD5" w:rsidRPr="008D2AD5" w:rsidRDefault="008D2AD5" w:rsidP="008D2AD5">
      <w:pPr>
        <w:rPr>
          <w:rFonts w:ascii="Open Sans" w:hAnsi="Open Sans" w:cs="Open Sans"/>
        </w:rPr>
      </w:pPr>
    </w:p>
    <w:p w14:paraId="1F0293D7" w14:textId="77777777" w:rsidR="008D2AD5" w:rsidRDefault="008D2AD5" w:rsidP="008D2AD5">
      <w:pPr>
        <w:rPr>
          <w:rFonts w:ascii="Open Sans" w:hAnsi="Open Sans" w:cs="Open Sans"/>
        </w:rPr>
      </w:pPr>
      <w:r w:rsidRPr="008D2AD5">
        <w:rPr>
          <w:rFonts w:ascii="Open Sans" w:hAnsi="Open Sans" w:cs="Open Sans"/>
        </w:rPr>
        <w:t>Der Wissensaustausch erfolgt in Form unterschiedlicher Formate: Während bekannte und angesehene Key-Note-Speaker neue Impulse setzen</w:t>
      </w:r>
      <w:r w:rsidR="009470DE">
        <w:rPr>
          <w:rFonts w:ascii="Open Sans" w:hAnsi="Open Sans" w:cs="Open Sans"/>
        </w:rPr>
        <w:t>,</w:t>
      </w:r>
      <w:r w:rsidRPr="008D2AD5">
        <w:rPr>
          <w:rFonts w:ascii="Open Sans" w:hAnsi="Open Sans" w:cs="Open Sans"/>
        </w:rPr>
        <w:t xml:space="preserve"> werden im Rahmen von Best-</w:t>
      </w:r>
      <w:r w:rsidR="009470DE">
        <w:rPr>
          <w:rFonts w:ascii="Open Sans" w:hAnsi="Open Sans" w:cs="Open Sans"/>
        </w:rPr>
        <w:br/>
      </w:r>
      <w:r w:rsidRPr="008D2AD5">
        <w:rPr>
          <w:rFonts w:ascii="Open Sans" w:hAnsi="Open Sans" w:cs="Open Sans"/>
        </w:rPr>
        <w:t xml:space="preserve">Practice-Foren Sachverhalte aus unterschiedlichen Perspektiven erörtert. Darüber hinaus geben Führungspersönlichkeiten aus mittelständischen Unternehmen und dem umsatzstärksten Konzern der Welt Einblicke in ihre jeweiligen Ansätze zur digitalen Optimierung. Alle Formate greifen den Veranstaltungstitel „Die Kunst des Wandels“ auf, indem sie den Verlauf des jeweiligen Themas skizzieren und einen Ausblick auf die künftige Entwicklung geben – immer unter besonderer Berücksichtigung der aktuellen Situation. </w:t>
      </w:r>
    </w:p>
    <w:p w14:paraId="40EE69CF" w14:textId="77777777" w:rsidR="008D2AD5" w:rsidRPr="008D2AD5" w:rsidRDefault="008D2AD5" w:rsidP="008D2AD5">
      <w:pPr>
        <w:rPr>
          <w:rFonts w:ascii="Open Sans" w:hAnsi="Open Sans" w:cs="Open Sans"/>
        </w:rPr>
      </w:pPr>
    </w:p>
    <w:p w14:paraId="155E07B6" w14:textId="77777777" w:rsidR="008D2AD5" w:rsidRDefault="008D2AD5" w:rsidP="008D2AD5">
      <w:pPr>
        <w:rPr>
          <w:rFonts w:ascii="Open Sans" w:hAnsi="Open Sans" w:cs="Open Sans"/>
        </w:rPr>
      </w:pPr>
      <w:r w:rsidRPr="008D2AD5">
        <w:rPr>
          <w:rFonts w:ascii="Open Sans" w:hAnsi="Open Sans" w:cs="Open Sans"/>
        </w:rPr>
        <w:lastRenderedPageBreak/>
        <w:t xml:space="preserve">Daniel Dubbert von </w:t>
      </w:r>
      <w:proofErr w:type="spellStart"/>
      <w:r w:rsidRPr="008D2AD5">
        <w:rPr>
          <w:rFonts w:ascii="Open Sans" w:hAnsi="Open Sans" w:cs="Open Sans"/>
        </w:rPr>
        <w:t>Indeed</w:t>
      </w:r>
      <w:proofErr w:type="spellEnd"/>
      <w:r w:rsidRPr="008D2AD5">
        <w:rPr>
          <w:rFonts w:ascii="Open Sans" w:hAnsi="Open Sans" w:cs="Open Sans"/>
        </w:rPr>
        <w:t xml:space="preserve"> spricht über die Herausforderungen bei der Personalgewinnung und -bindung in den 2020er Jahren, während Stefan Hentschel von der Google Germany GmbH erläutert, wie Datenkompetenz und Kunden-Know-how als Treiber der Veränderung dienen. Er vertritt die Ansicht, dass Wandel eine veränderte Unternehmenskultur </w:t>
      </w:r>
      <w:proofErr w:type="gramStart"/>
      <w:r w:rsidRPr="008D2AD5">
        <w:rPr>
          <w:rFonts w:ascii="Open Sans" w:hAnsi="Open Sans" w:cs="Open Sans"/>
        </w:rPr>
        <w:t>benötige</w:t>
      </w:r>
      <w:proofErr w:type="gramEnd"/>
      <w:r w:rsidRPr="008D2AD5">
        <w:rPr>
          <w:rFonts w:ascii="Open Sans" w:hAnsi="Open Sans" w:cs="Open Sans"/>
        </w:rPr>
        <w:t xml:space="preserve">. In eine ähnliche Richtung argumentiert Mark </w:t>
      </w:r>
      <w:proofErr w:type="spellStart"/>
      <w:r w:rsidRPr="008D2AD5">
        <w:rPr>
          <w:rFonts w:ascii="Open Sans" w:hAnsi="Open Sans" w:cs="Open Sans"/>
        </w:rPr>
        <w:t>Poppenborg</w:t>
      </w:r>
      <w:proofErr w:type="spellEnd"/>
      <w:r w:rsidRPr="008D2AD5">
        <w:rPr>
          <w:rFonts w:ascii="Open Sans" w:hAnsi="Open Sans" w:cs="Open Sans"/>
        </w:rPr>
        <w:t xml:space="preserve"> in seiner Key Note mit dem Titel „New Work – Modeerscheinung oder Erfolgsfaktor?“ Der Gründer von </w:t>
      </w:r>
      <w:proofErr w:type="spellStart"/>
      <w:r w:rsidRPr="008D2AD5">
        <w:rPr>
          <w:rFonts w:ascii="Open Sans" w:hAnsi="Open Sans" w:cs="Open Sans"/>
        </w:rPr>
        <w:t>intrinsify</w:t>
      </w:r>
      <w:proofErr w:type="spellEnd"/>
      <w:r w:rsidRPr="008D2AD5">
        <w:rPr>
          <w:rFonts w:ascii="Open Sans" w:hAnsi="Open Sans" w:cs="Open Sans"/>
        </w:rPr>
        <w:t xml:space="preserve"> behauptet, die meisten New-Work-Initiativen schadeten paradoxerweise sowohl den Menschen als auch den Unternehmen und zeigt auf, wie es deutsche Mittelständler besser machen </w:t>
      </w:r>
      <w:r w:rsidR="009470DE">
        <w:rPr>
          <w:rFonts w:ascii="Open Sans" w:hAnsi="Open Sans" w:cs="Open Sans"/>
        </w:rPr>
        <w:br/>
      </w:r>
      <w:r w:rsidRPr="008D2AD5">
        <w:rPr>
          <w:rFonts w:ascii="Open Sans" w:hAnsi="Open Sans" w:cs="Open Sans"/>
        </w:rPr>
        <w:t>können.</w:t>
      </w:r>
    </w:p>
    <w:p w14:paraId="535A9EF8" w14:textId="77777777" w:rsidR="008D2AD5" w:rsidRPr="008D2AD5" w:rsidRDefault="008D2AD5" w:rsidP="008D2AD5">
      <w:pPr>
        <w:rPr>
          <w:rFonts w:ascii="Open Sans" w:hAnsi="Open Sans" w:cs="Open Sans"/>
        </w:rPr>
      </w:pPr>
    </w:p>
    <w:p w14:paraId="56915F5E" w14:textId="20D92F28" w:rsidR="003E71BC" w:rsidRDefault="008D2AD5" w:rsidP="008D2AD5">
      <w:pPr>
        <w:rPr>
          <w:rFonts w:ascii="Open Sans" w:hAnsi="Open Sans" w:cs="Open Sans"/>
        </w:rPr>
      </w:pPr>
      <w:r w:rsidRPr="008D2AD5">
        <w:rPr>
          <w:rFonts w:ascii="Open Sans" w:hAnsi="Open Sans" w:cs="Open Sans"/>
        </w:rPr>
        <w:t xml:space="preserve">Allen Teilnehmern bietet sich im Rahmen des gesamten Kongresses die Möglichkeit </w:t>
      </w:r>
      <w:proofErr w:type="gramStart"/>
      <w:r w:rsidRPr="008D2AD5">
        <w:rPr>
          <w:rFonts w:ascii="Open Sans" w:hAnsi="Open Sans" w:cs="Open Sans"/>
        </w:rPr>
        <w:t>zum ausgiebigen Netzwerken</w:t>
      </w:r>
      <w:proofErr w:type="gramEnd"/>
      <w:r w:rsidRPr="008D2AD5">
        <w:rPr>
          <w:rFonts w:ascii="Open Sans" w:hAnsi="Open Sans" w:cs="Open Sans"/>
        </w:rPr>
        <w:t>. Eine Fachausstellung, in deren Umfeld sich verschiedene Partner präsentieren, runde</w:t>
      </w:r>
      <w:r w:rsidR="000E457E">
        <w:rPr>
          <w:rFonts w:ascii="Open Sans" w:hAnsi="Open Sans" w:cs="Open Sans"/>
        </w:rPr>
        <w:t>t</w:t>
      </w:r>
      <w:bookmarkStart w:id="1" w:name="_GoBack"/>
      <w:bookmarkEnd w:id="1"/>
      <w:r w:rsidRPr="008D2AD5">
        <w:rPr>
          <w:rFonts w:ascii="Open Sans" w:hAnsi="Open Sans" w:cs="Open Sans"/>
        </w:rPr>
        <w:t xml:space="preserve"> das reichhaltige Kongressangebot ab.</w:t>
      </w:r>
    </w:p>
    <w:p w14:paraId="220479BC" w14:textId="77777777" w:rsidR="008D2AD5" w:rsidRDefault="008D2AD5" w:rsidP="008D2AD5">
      <w:pPr>
        <w:rPr>
          <w:rFonts w:ascii="Open Sans" w:hAnsi="Open Sans" w:cs="Open Sans"/>
          <w:b/>
        </w:rPr>
      </w:pPr>
    </w:p>
    <w:p w14:paraId="20BED9F2" w14:textId="77777777" w:rsidR="006D14C6" w:rsidRDefault="006D14C6" w:rsidP="006D14C6">
      <w:pPr>
        <w:rPr>
          <w:rFonts w:ascii="Open Sans" w:hAnsi="Open Sans" w:cs="Open Sans"/>
          <w:b/>
        </w:rPr>
      </w:pPr>
    </w:p>
    <w:p w14:paraId="54BBD8AD" w14:textId="77777777" w:rsidR="006D14C6" w:rsidRDefault="006D14C6" w:rsidP="006D14C6">
      <w:pPr>
        <w:rPr>
          <w:rFonts w:ascii="Open Sans" w:hAnsi="Open Sans" w:cs="Open Sans"/>
          <w:b/>
        </w:rPr>
      </w:pPr>
    </w:p>
    <w:p w14:paraId="457454CA" w14:textId="77777777" w:rsidR="006D14C6" w:rsidRDefault="006D14C6" w:rsidP="006D14C6">
      <w:pPr>
        <w:rPr>
          <w:rFonts w:ascii="Open Sans" w:hAnsi="Open Sans" w:cs="Open Sans"/>
          <w:b/>
        </w:rPr>
      </w:pPr>
    </w:p>
    <w:p w14:paraId="1AE5B176" w14:textId="77777777" w:rsidR="006D14C6" w:rsidRDefault="006D14C6" w:rsidP="006D14C6">
      <w:pPr>
        <w:rPr>
          <w:rFonts w:ascii="Open Sans" w:hAnsi="Open Sans" w:cs="Open Sans"/>
          <w:b/>
        </w:rPr>
      </w:pPr>
    </w:p>
    <w:p w14:paraId="78D5BACE" w14:textId="77777777" w:rsidR="006D14C6" w:rsidRDefault="006D14C6" w:rsidP="006D14C6">
      <w:pPr>
        <w:rPr>
          <w:rFonts w:ascii="Open Sans" w:hAnsi="Open Sans" w:cs="Open Sans"/>
          <w:b/>
        </w:rPr>
      </w:pPr>
    </w:p>
    <w:p w14:paraId="3A6C60DB" w14:textId="77777777" w:rsidR="006D14C6" w:rsidRDefault="006D14C6" w:rsidP="006D14C6">
      <w:pPr>
        <w:rPr>
          <w:rFonts w:ascii="Open Sans" w:hAnsi="Open Sans" w:cs="Open Sans"/>
          <w:b/>
        </w:rPr>
      </w:pPr>
    </w:p>
    <w:p w14:paraId="6ACC7A50" w14:textId="77777777" w:rsidR="008D2AD5" w:rsidRDefault="008D2AD5">
      <w:pPr>
        <w:rPr>
          <w:rFonts w:ascii="Open Sans" w:hAnsi="Open Sans" w:cs="Open Sans"/>
          <w:b/>
        </w:rPr>
      </w:pPr>
      <w:r>
        <w:rPr>
          <w:rFonts w:ascii="Open Sans" w:hAnsi="Open Sans" w:cs="Open Sans"/>
          <w:b/>
        </w:rPr>
        <w:br w:type="page"/>
      </w:r>
    </w:p>
    <w:p w14:paraId="417D3737" w14:textId="77777777" w:rsidR="00FD3CD0" w:rsidRPr="00577E92" w:rsidRDefault="00FD3CD0" w:rsidP="006D14C6">
      <w:pPr>
        <w:rPr>
          <w:rFonts w:ascii="Open Sans" w:hAnsi="Open Sans" w:cs="Open Sans"/>
        </w:rPr>
      </w:pPr>
      <w:r w:rsidRPr="00FD3CD0">
        <w:rPr>
          <w:rFonts w:ascii="Open Sans" w:hAnsi="Open Sans" w:cs="Open Sans"/>
          <w:b/>
        </w:rPr>
        <w:lastRenderedPageBreak/>
        <w:t>Die Welt des Projektmanagement-ERP</w:t>
      </w:r>
    </w:p>
    <w:p w14:paraId="7BBBFF09" w14:textId="77777777" w:rsidR="00217A56" w:rsidRDefault="00217A56" w:rsidP="006D14C6">
      <w:pPr>
        <w:suppressAutoHyphens/>
        <w:spacing w:after="240"/>
        <w:rPr>
          <w:rFonts w:ascii="Open Sans" w:hAnsi="Open Sans" w:cs="Open Sans"/>
        </w:rPr>
      </w:pPr>
      <w:r w:rsidRPr="00217A56">
        <w:rPr>
          <w:rFonts w:ascii="Open Sans" w:hAnsi="Open Sans" w:cs="Open Sans"/>
        </w:rPr>
        <w:t>Die Beratungs- und Softw</w:t>
      </w:r>
      <w:r w:rsidR="009A51FE">
        <w:rPr>
          <w:rFonts w:ascii="Open Sans" w:hAnsi="Open Sans" w:cs="Open Sans"/>
        </w:rPr>
        <w:t>a</w:t>
      </w:r>
      <w:r w:rsidRPr="00217A56">
        <w:rPr>
          <w:rFonts w:ascii="Open Sans" w:hAnsi="Open Sans" w:cs="Open Sans"/>
        </w:rPr>
        <w:t xml:space="preserve">rehäuser der </w:t>
      </w:r>
      <w:proofErr w:type="gramStart"/>
      <w:r w:rsidRPr="00217A56">
        <w:rPr>
          <w:rFonts w:ascii="Open Sans" w:hAnsi="Open Sans" w:cs="Open Sans"/>
        </w:rPr>
        <w:t>ams.Group</w:t>
      </w:r>
      <w:proofErr w:type="gramEnd"/>
      <w:r w:rsidRPr="00217A56">
        <w:rPr>
          <w:rFonts w:ascii="Open Sans" w:hAnsi="Open Sans" w:cs="Open Sans"/>
        </w:rPr>
        <w:t xml:space="preserve"> sind auf die Projektmanagement-Anforderungen von Einzel-, Auftrags- und </w:t>
      </w:r>
      <w:proofErr w:type="spellStart"/>
      <w:r w:rsidRPr="00217A56">
        <w:rPr>
          <w:rFonts w:ascii="Open Sans" w:hAnsi="Open Sans" w:cs="Open Sans"/>
        </w:rPr>
        <w:t>Variantenfertigern</w:t>
      </w:r>
      <w:proofErr w:type="spellEnd"/>
      <w:r w:rsidRPr="00217A56">
        <w:rPr>
          <w:rFonts w:ascii="Open Sans" w:hAnsi="Open Sans" w:cs="Open Sans"/>
        </w:rPr>
        <w:t xml:space="preserve"> spezialisiert. Seit mehr als 30 Jahren werden auf Basis der branchenorientierten Business-Software ams.erp schlanke und dynamische Unternehmensprozesse entlang der gesamten Wertschöpfungskette realisiert. Die Gruppe verfügt über das Know-how aus europaweit mehr als 1.000 erfolgreichen ERP-Implementierungen im Maschinen-, Anlagen-, Apparate- und Verpackungsmaschinenbau, im Werkzeug- und Formenbau, im Stahl-, Metall- und Komplettbau, im Schiffbau und in der maritimen Industrie sowie im Laden- und Innenausbau, im Sonderfahrzeugbau und in der Lohnfertigung. </w:t>
      </w:r>
    </w:p>
    <w:p w14:paraId="7633F61A" w14:textId="77777777" w:rsidR="00217A56" w:rsidRPr="00217A56" w:rsidRDefault="00217A56" w:rsidP="006D14C6">
      <w:pPr>
        <w:suppressAutoHyphens/>
        <w:spacing w:after="240"/>
        <w:rPr>
          <w:rFonts w:ascii="Open Sans" w:hAnsi="Open Sans" w:cs="Open Sans"/>
        </w:rPr>
      </w:pPr>
      <w:r w:rsidRPr="00217A56">
        <w:rPr>
          <w:rFonts w:ascii="Open Sans" w:hAnsi="Open Sans" w:cs="Open Sans"/>
        </w:rPr>
        <w:t>ams.erp bildet die zentrale Datendrehscheibe für sämtliche Unternehmensprozesse. Wesentliche Aufgabe ist das Zusammenführen innovativer Digitaltechnologien und klassischer, meist mechanischer und elektronischer Steuerungseinrichtungen. Hierzu zählt auch die standortübergreifende Vernetzung – vertikal in die Fertigung hinein und horizontal über Systeme und Firmengrenzen hinweg. Die flexible Business-Software erhöht die Planungssicherheit, Profitabilität und Wettbewerbsfähigkeit von Unternehmen mit komplexem Projektgeschäft.</w:t>
      </w:r>
    </w:p>
    <w:p w14:paraId="42752AC6" w14:textId="77777777" w:rsidR="00217A56" w:rsidRPr="00217A56" w:rsidRDefault="00217A56" w:rsidP="006D14C6">
      <w:pPr>
        <w:suppressAutoHyphens/>
        <w:spacing w:after="240"/>
        <w:rPr>
          <w:rFonts w:ascii="Open Sans" w:hAnsi="Open Sans" w:cs="Open Sans"/>
        </w:rPr>
      </w:pPr>
      <w:r w:rsidRPr="00217A56">
        <w:rPr>
          <w:rFonts w:ascii="Open Sans" w:hAnsi="Open Sans" w:cs="Open Sans"/>
        </w:rPr>
        <w:t xml:space="preserve">Mehr Informationen: </w:t>
      </w:r>
      <w:r w:rsidRPr="00217A56">
        <w:rPr>
          <w:rFonts w:ascii="Open Sans" w:hAnsi="Open Sans" w:cs="Open Sans"/>
          <w:b/>
        </w:rPr>
        <w:t>www.ams-erp.com</w:t>
      </w:r>
    </w:p>
    <w:p w14:paraId="23F6B3FD" w14:textId="77777777" w:rsidR="00427B5D" w:rsidRPr="00FD3CD0" w:rsidRDefault="00217A56" w:rsidP="006D14C6">
      <w:pPr>
        <w:suppressAutoHyphens/>
        <w:spacing w:after="240"/>
        <w:rPr>
          <w:rFonts w:ascii="Open Sans" w:hAnsi="Open Sans" w:cs="Open Sans"/>
        </w:rPr>
      </w:pPr>
      <w:r w:rsidRPr="00217A56">
        <w:rPr>
          <w:rFonts w:ascii="Open Sans" w:hAnsi="Open Sans" w:cs="Open Sans"/>
          <w:b/>
        </w:rPr>
        <w:t>Pressekontakt</w:t>
      </w:r>
      <w:r>
        <w:rPr>
          <w:rFonts w:ascii="Open Sans" w:hAnsi="Open Sans" w:cs="Open Sans"/>
          <w:b/>
        </w:rPr>
        <w:br/>
      </w:r>
      <w:r w:rsidRPr="00217A56">
        <w:rPr>
          <w:rFonts w:ascii="Open Sans" w:hAnsi="Open Sans" w:cs="Open Sans"/>
        </w:rPr>
        <w:t>ams.Solution AG</w:t>
      </w:r>
      <w:r>
        <w:rPr>
          <w:rFonts w:ascii="Open Sans" w:hAnsi="Open Sans" w:cs="Open Sans"/>
        </w:rPr>
        <w:br/>
      </w:r>
      <w:r w:rsidRPr="00217A56">
        <w:rPr>
          <w:rFonts w:ascii="Open Sans" w:hAnsi="Open Sans" w:cs="Open Sans"/>
        </w:rPr>
        <w:t>Guido Piech</w:t>
      </w:r>
      <w:r>
        <w:rPr>
          <w:rFonts w:ascii="Open Sans" w:hAnsi="Open Sans" w:cs="Open Sans"/>
        </w:rPr>
        <w:br/>
      </w:r>
      <w:r w:rsidRPr="00217A56">
        <w:rPr>
          <w:rFonts w:ascii="Open Sans" w:hAnsi="Open Sans" w:cs="Open Sans"/>
        </w:rPr>
        <w:t>Rathausstraße 1</w:t>
      </w:r>
      <w:r>
        <w:rPr>
          <w:rFonts w:ascii="Open Sans" w:hAnsi="Open Sans" w:cs="Open Sans"/>
        </w:rPr>
        <w:br/>
      </w:r>
      <w:r w:rsidRPr="00217A56">
        <w:rPr>
          <w:rFonts w:ascii="Open Sans" w:hAnsi="Open Sans" w:cs="Open Sans"/>
        </w:rPr>
        <w:t>D-41564 Kaarst</w:t>
      </w:r>
      <w:r>
        <w:rPr>
          <w:rFonts w:ascii="Open Sans" w:hAnsi="Open Sans" w:cs="Open Sans"/>
        </w:rPr>
        <w:br/>
      </w:r>
      <w:r w:rsidRPr="00217A56">
        <w:rPr>
          <w:rFonts w:ascii="Open Sans" w:hAnsi="Open Sans" w:cs="Open Sans"/>
        </w:rPr>
        <w:t>T +49 21 31 40 66 9-17</w:t>
      </w:r>
      <w:r>
        <w:rPr>
          <w:rFonts w:ascii="Open Sans" w:hAnsi="Open Sans" w:cs="Open Sans"/>
        </w:rPr>
        <w:br/>
      </w:r>
      <w:hyperlink r:id="rId8" w:history="1">
        <w:r w:rsidRPr="00217A56">
          <w:rPr>
            <w:rStyle w:val="Hyperlink"/>
            <w:rFonts w:ascii="Open Sans" w:hAnsi="Open Sans" w:cs="Open Sans"/>
          </w:rPr>
          <w:t>presse@ams-erp.com</w:t>
        </w:r>
      </w:hyperlink>
      <w:r>
        <w:rPr>
          <w:rFonts w:ascii="Open Sans" w:hAnsi="Open Sans" w:cs="Open Sans"/>
        </w:rPr>
        <w:br/>
      </w:r>
      <w:hyperlink r:id="rId9" w:history="1">
        <w:r w:rsidRPr="00217A56">
          <w:rPr>
            <w:rStyle w:val="Hyperlink"/>
            <w:rFonts w:ascii="Open Sans" w:hAnsi="Open Sans" w:cs="Open Sans"/>
          </w:rPr>
          <w:t>www.ams-erp.com</w:t>
        </w:r>
      </w:hyperlink>
      <w:r w:rsidRPr="00217A56">
        <w:rPr>
          <w:rFonts w:ascii="Open Sans" w:hAnsi="Open Sans" w:cs="Open Sans"/>
        </w:rPr>
        <w:t xml:space="preserve"> </w:t>
      </w:r>
    </w:p>
    <w:sectPr w:rsidR="00427B5D" w:rsidRPr="00FD3CD0" w:rsidSect="006338A2">
      <w:headerReference w:type="even" r:id="rId10"/>
      <w:headerReference w:type="default" r:id="rId11"/>
      <w:footerReference w:type="even" r:id="rId12"/>
      <w:footerReference w:type="default" r:id="rId13"/>
      <w:headerReference w:type="first" r:id="rId14"/>
      <w:footerReference w:type="first" r:id="rId15"/>
      <w:pgSz w:w="11906" w:h="16838"/>
      <w:pgMar w:top="3062" w:right="1133" w:bottom="198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F5515" w14:textId="77777777" w:rsidR="00D04918" w:rsidRDefault="00D04918" w:rsidP="00FC4AD1">
      <w:r>
        <w:separator/>
      </w:r>
    </w:p>
  </w:endnote>
  <w:endnote w:type="continuationSeparator" w:id="0">
    <w:p w14:paraId="58A1F431" w14:textId="77777777" w:rsidR="00D04918" w:rsidRDefault="00D04918" w:rsidP="00FC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77B26" w14:textId="77777777" w:rsidR="0025451B" w:rsidRDefault="0025451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1B128" w14:textId="77777777" w:rsidR="00FD3CD0" w:rsidRPr="00FD3CD0" w:rsidRDefault="00250857" w:rsidP="00FD3CD0">
    <w:pPr>
      <w:pStyle w:val="Fuzeile"/>
      <w:rPr>
        <w:rFonts w:ascii="Open Sans" w:hAnsi="Open Sans" w:cs="Open Sans"/>
        <w:sz w:val="16"/>
        <w:szCs w:val="16"/>
      </w:rPr>
    </w:pPr>
    <w:r w:rsidRPr="00250857">
      <w:rPr>
        <w:rFonts w:ascii="Open Sans" w:hAnsi="Open Sans" w:cs="Open Sans"/>
        <w:sz w:val="16"/>
        <w:szCs w:val="16"/>
      </w:rPr>
      <w:t xml:space="preserve">Pressemitteilung: </w:t>
    </w:r>
    <w:r w:rsidR="0025451B">
      <w:rPr>
        <w:rFonts w:ascii="Open Sans" w:hAnsi="Open Sans" w:cs="Open Sans"/>
        <w:bCs/>
        <w:sz w:val="16"/>
        <w:szCs w:val="16"/>
      </w:rPr>
      <w:t>Kongress für Einzelfertiger</w:t>
    </w:r>
    <w:r w:rsidR="00FD3CD0" w:rsidRPr="00FD3CD0">
      <w:rPr>
        <w:rFonts w:ascii="Open Sans" w:hAnsi="Open Sans" w:cs="Open Sans"/>
        <w:sz w:val="16"/>
        <w:szCs w:val="16"/>
      </w:rPr>
      <w:tab/>
      <w:t xml:space="preserve"> </w:t>
    </w:r>
    <w:r w:rsidR="00FD3CD0" w:rsidRPr="00FD3CD0">
      <w:rPr>
        <w:rFonts w:ascii="Open Sans" w:hAnsi="Open Sans" w:cs="Open Sans"/>
        <w:sz w:val="16"/>
        <w:szCs w:val="16"/>
      </w:rPr>
      <w:fldChar w:fldCharType="begin"/>
    </w:r>
    <w:r w:rsidR="00FD3CD0" w:rsidRPr="00FD3CD0">
      <w:rPr>
        <w:rFonts w:ascii="Open Sans" w:hAnsi="Open Sans" w:cs="Open Sans"/>
        <w:sz w:val="16"/>
        <w:szCs w:val="16"/>
      </w:rPr>
      <w:instrText xml:space="preserve"> PAGE </w:instrText>
    </w:r>
    <w:r w:rsidR="00FD3CD0" w:rsidRPr="00FD3CD0">
      <w:rPr>
        <w:rFonts w:ascii="Open Sans" w:hAnsi="Open Sans" w:cs="Open Sans"/>
        <w:sz w:val="16"/>
        <w:szCs w:val="16"/>
      </w:rPr>
      <w:fldChar w:fldCharType="separate"/>
    </w:r>
    <w:r w:rsidR="00FD3CD0" w:rsidRPr="00FD3CD0">
      <w:rPr>
        <w:rFonts w:ascii="Open Sans" w:hAnsi="Open Sans" w:cs="Open Sans"/>
        <w:sz w:val="16"/>
        <w:szCs w:val="16"/>
      </w:rPr>
      <w:t>3</w:t>
    </w:r>
    <w:r w:rsidR="00FD3CD0" w:rsidRPr="00FD3CD0">
      <w:rPr>
        <w:rFonts w:ascii="Open Sans" w:hAnsi="Open Sans" w:cs="Open Sans"/>
        <w:sz w:val="16"/>
        <w:szCs w:val="16"/>
      </w:rPr>
      <w:fldChar w:fldCharType="end"/>
    </w:r>
    <w:r w:rsidR="00FD3CD0" w:rsidRPr="00FD3CD0">
      <w:rPr>
        <w:rFonts w:ascii="Open Sans" w:hAnsi="Open Sans" w:cs="Open Sans"/>
        <w:sz w:val="16"/>
        <w:szCs w:val="16"/>
      </w:rPr>
      <w:t>/</w:t>
    </w:r>
    <w:r w:rsidR="00FD3CD0" w:rsidRPr="00FD3CD0">
      <w:rPr>
        <w:rFonts w:ascii="Open Sans" w:hAnsi="Open Sans" w:cs="Open Sans"/>
        <w:sz w:val="16"/>
        <w:szCs w:val="16"/>
      </w:rPr>
      <w:fldChar w:fldCharType="begin"/>
    </w:r>
    <w:r w:rsidR="00FD3CD0" w:rsidRPr="00FD3CD0">
      <w:rPr>
        <w:rFonts w:ascii="Open Sans" w:hAnsi="Open Sans" w:cs="Open Sans"/>
        <w:sz w:val="16"/>
        <w:szCs w:val="16"/>
      </w:rPr>
      <w:instrText xml:space="preserve"> NUMPAGES </w:instrText>
    </w:r>
    <w:r w:rsidR="00FD3CD0" w:rsidRPr="00FD3CD0">
      <w:rPr>
        <w:rFonts w:ascii="Open Sans" w:hAnsi="Open Sans" w:cs="Open Sans"/>
        <w:sz w:val="16"/>
        <w:szCs w:val="16"/>
      </w:rPr>
      <w:fldChar w:fldCharType="separate"/>
    </w:r>
    <w:r w:rsidR="00FD3CD0" w:rsidRPr="00FD3CD0">
      <w:rPr>
        <w:rFonts w:ascii="Open Sans" w:hAnsi="Open Sans" w:cs="Open Sans"/>
        <w:sz w:val="16"/>
        <w:szCs w:val="16"/>
      </w:rPr>
      <w:t>3</w:t>
    </w:r>
    <w:r w:rsidR="00FD3CD0" w:rsidRPr="00FD3CD0">
      <w:rPr>
        <w:rFonts w:ascii="Open Sans" w:hAnsi="Open Sans" w:cs="Open San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E55F1" w14:textId="77777777" w:rsidR="0025451B" w:rsidRDefault="0025451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E597A" w14:textId="77777777" w:rsidR="00D04918" w:rsidRDefault="00D04918" w:rsidP="00FC4AD1">
      <w:r>
        <w:separator/>
      </w:r>
    </w:p>
  </w:footnote>
  <w:footnote w:type="continuationSeparator" w:id="0">
    <w:p w14:paraId="7B3ADEAE" w14:textId="77777777" w:rsidR="00D04918" w:rsidRDefault="00D04918" w:rsidP="00FC4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26FD4" w14:textId="77777777" w:rsidR="0025451B" w:rsidRDefault="0025451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F174A" w14:textId="77777777" w:rsidR="00FC4AD1" w:rsidRDefault="000E6AEC" w:rsidP="00340262">
    <w:pPr>
      <w:pStyle w:val="Kopfzeile"/>
      <w:tabs>
        <w:tab w:val="clear" w:pos="9072"/>
      </w:tabs>
    </w:pPr>
    <w:r w:rsidRPr="00614E8F">
      <w:rPr>
        <w:noProof/>
        <w:lang w:val="en-US"/>
      </w:rPr>
      <mc:AlternateContent>
        <mc:Choice Requires="wpg">
          <w:drawing>
            <wp:anchor distT="0" distB="0" distL="114300" distR="114300" simplePos="0" relativeHeight="251661312" behindDoc="0" locked="0" layoutInCell="1" allowOverlap="1" wp14:anchorId="46E9AB89" wp14:editId="0D6679F1">
              <wp:simplePos x="0" y="0"/>
              <wp:positionH relativeFrom="page">
                <wp:align>left</wp:align>
              </wp:positionH>
              <wp:positionV relativeFrom="page">
                <wp:align>top</wp:align>
              </wp:positionV>
              <wp:extent cx="1728000" cy="1735200"/>
              <wp:effectExtent l="0" t="0" r="5715" b="0"/>
              <wp:wrapNone/>
              <wp:docPr id="15" name="Gruppieren 9"/>
              <wp:cNvGraphicFramePr/>
              <a:graphic xmlns:a="http://schemas.openxmlformats.org/drawingml/2006/main">
                <a:graphicData uri="http://schemas.microsoft.com/office/word/2010/wordprocessingGroup">
                  <wpg:wgp>
                    <wpg:cNvGrpSpPr/>
                    <wpg:grpSpPr>
                      <a:xfrm>
                        <a:off x="0" y="0"/>
                        <a:ext cx="1728000" cy="1735200"/>
                        <a:chOff x="0" y="0"/>
                        <a:chExt cx="1728000" cy="1736335"/>
                      </a:xfrm>
                    </wpg:grpSpPr>
                    <wps:wsp>
                      <wps:cNvPr id="1" name="Rechteck 16"/>
                      <wps:cNvSpPr/>
                      <wps:spPr bwMode="auto">
                        <a:xfrm rot="5400000">
                          <a:off x="738000" y="-738000"/>
                          <a:ext cx="252000" cy="1728000"/>
                        </a:xfrm>
                        <a:prstGeom prst="rect">
                          <a:avLst/>
                        </a:prstGeom>
                        <a:solidFill>
                          <a:srgbClr val="0091D2"/>
                        </a:solidFill>
                        <a:ln w="9525">
                          <a:noFill/>
                          <a:miter lim="800000"/>
                          <a:headEnd/>
                          <a:tailEnd/>
                        </a:ln>
                      </wps:spPr>
                      <wps:bodyPr rtlCol="0" anchor="ctr"/>
                    </wps:wsp>
                    <wps:wsp>
                      <wps:cNvPr id="17" name="Rechteck 17"/>
                      <wps:cNvSpPr/>
                      <wps:spPr bwMode="auto">
                        <a:xfrm rot="10800000">
                          <a:off x="0" y="8335"/>
                          <a:ext cx="252000" cy="1728000"/>
                        </a:xfrm>
                        <a:prstGeom prst="rect">
                          <a:avLst/>
                        </a:prstGeom>
                        <a:solidFill>
                          <a:srgbClr val="0091D2"/>
                        </a:solidFill>
                        <a:ln w="9525">
                          <a:noFill/>
                          <a:miter lim="800000"/>
                          <a:headEnd/>
                          <a:tailEnd/>
                        </a:ln>
                      </wps:spPr>
                      <wps:bodyPr rtlCol="0" anchor="ctr"/>
                    </wps:wsp>
                  </wpg:wgp>
                </a:graphicData>
              </a:graphic>
              <wp14:sizeRelH relativeFrom="margin">
                <wp14:pctWidth>0</wp14:pctWidth>
              </wp14:sizeRelH>
              <wp14:sizeRelV relativeFrom="margin">
                <wp14:pctHeight>0</wp14:pctHeight>
              </wp14:sizeRelV>
            </wp:anchor>
          </w:drawing>
        </mc:Choice>
        <mc:Fallback>
          <w:pict>
            <v:group w14:anchorId="595D67E3" id="Gruppieren 9" o:spid="_x0000_s1026" style="position:absolute;margin-left:0;margin-top:0;width:136.05pt;height:136.65pt;z-index:251661312;mso-position-horizontal:left;mso-position-horizontal-relative:page;mso-position-vertical:top;mso-position-vertical-relative:page;mso-width-relative:margin;mso-height-relative:margin" coordsize="17280,17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">
              <v:rect id="Rechteck 16" o:spid="_x0000_s1027" style="position:absolute;left:7380;top:-7380;width:2520;height:1728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" fillcolor="#0091d2" stroked="f"/>
              <v:rect id="Rechteck 17" o:spid="_x0000_s1028" style="position:absolute;top:83;width:2520;height:1728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" fillcolor="#0091d2" stroked="f"/>
              <w10:wrap anchorx="page" anchory="page"/>
            </v:group>
          </w:pict>
        </mc:Fallback>
      </mc:AlternateContent>
    </w:r>
    <w:r>
      <w:rPr>
        <w:noProof/>
        <w:lang w:val="en-US"/>
      </w:rPr>
      <w:drawing>
        <wp:anchor distT="0" distB="0" distL="114300" distR="114300" simplePos="0" relativeHeight="251659264" behindDoc="0" locked="1" layoutInCell="1" allowOverlap="1" wp14:anchorId="2F60DDDB" wp14:editId="322BE317">
          <wp:simplePos x="0" y="0"/>
          <wp:positionH relativeFrom="margin">
            <wp:posOffset>4176395</wp:posOffset>
          </wp:positionH>
          <wp:positionV relativeFrom="page">
            <wp:posOffset>702310</wp:posOffset>
          </wp:positionV>
          <wp:extent cx="1832400" cy="482400"/>
          <wp:effectExtent l="0"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NEU_ams_WebRGB.jpg"/>
                  <pic:cNvPicPr/>
                </pic:nvPicPr>
                <pic:blipFill>
                  <a:blip r:embed="rId1">
                    <a:extLst>
                      <a:ext uri="{28A0092B-C50C-407E-A947-70E740481C1C}">
                        <a14:useLocalDpi xmlns:a14="http://schemas.microsoft.com/office/drawing/2010/main" val="0"/>
                      </a:ext>
                    </a:extLst>
                  </a:blip>
                  <a:stretch>
                    <a:fillRect/>
                  </a:stretch>
                </pic:blipFill>
                <pic:spPr>
                  <a:xfrm>
                    <a:off x="0" y="0"/>
                    <a:ext cx="1832400" cy="482400"/>
                  </a:xfrm>
                  <a:prstGeom prst="rect">
                    <a:avLst/>
                  </a:prstGeom>
                </pic:spPr>
              </pic:pic>
            </a:graphicData>
          </a:graphic>
          <wp14:sizeRelH relativeFrom="page">
            <wp14:pctWidth>0</wp14:pctWidth>
          </wp14:sizeRelH>
          <wp14:sizeRelV relativeFrom="page">
            <wp14:pctHeight>0</wp14:pctHeight>
          </wp14:sizeRelV>
        </wp:anchor>
      </w:drawing>
    </w:r>
    <w:r w:rsidR="00340262">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7E5D7" w14:textId="77777777" w:rsidR="0025451B" w:rsidRDefault="0025451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AD1"/>
    <w:rsid w:val="000031C3"/>
    <w:rsid w:val="00024589"/>
    <w:rsid w:val="000350BB"/>
    <w:rsid w:val="000355FC"/>
    <w:rsid w:val="000B47A5"/>
    <w:rsid w:val="000E457E"/>
    <w:rsid w:val="000E6AEC"/>
    <w:rsid w:val="00132823"/>
    <w:rsid w:val="00217A56"/>
    <w:rsid w:val="00250857"/>
    <w:rsid w:val="0025451B"/>
    <w:rsid w:val="0025703B"/>
    <w:rsid w:val="00266BBA"/>
    <w:rsid w:val="002D38C3"/>
    <w:rsid w:val="00327B4E"/>
    <w:rsid w:val="00340262"/>
    <w:rsid w:val="0035356A"/>
    <w:rsid w:val="0038345E"/>
    <w:rsid w:val="00385897"/>
    <w:rsid w:val="003E71BC"/>
    <w:rsid w:val="00427B5D"/>
    <w:rsid w:val="004C09F5"/>
    <w:rsid w:val="00526163"/>
    <w:rsid w:val="00534C34"/>
    <w:rsid w:val="0055139C"/>
    <w:rsid w:val="00577E92"/>
    <w:rsid w:val="00594859"/>
    <w:rsid w:val="005976AF"/>
    <w:rsid w:val="006338A2"/>
    <w:rsid w:val="00637D69"/>
    <w:rsid w:val="00662323"/>
    <w:rsid w:val="0066640C"/>
    <w:rsid w:val="00686F0F"/>
    <w:rsid w:val="006D14C6"/>
    <w:rsid w:val="006D72C9"/>
    <w:rsid w:val="007518C1"/>
    <w:rsid w:val="00794185"/>
    <w:rsid w:val="007A379C"/>
    <w:rsid w:val="007D7304"/>
    <w:rsid w:val="00801DC9"/>
    <w:rsid w:val="008456D3"/>
    <w:rsid w:val="008C3C42"/>
    <w:rsid w:val="008D2AD5"/>
    <w:rsid w:val="009470DE"/>
    <w:rsid w:val="00960DCF"/>
    <w:rsid w:val="0097346D"/>
    <w:rsid w:val="00980940"/>
    <w:rsid w:val="009864F3"/>
    <w:rsid w:val="009A51FE"/>
    <w:rsid w:val="009F0F75"/>
    <w:rsid w:val="009F3DFB"/>
    <w:rsid w:val="00A64140"/>
    <w:rsid w:val="00AF5E2C"/>
    <w:rsid w:val="00B02488"/>
    <w:rsid w:val="00B10C2C"/>
    <w:rsid w:val="00B42512"/>
    <w:rsid w:val="00B6187E"/>
    <w:rsid w:val="00B75004"/>
    <w:rsid w:val="00B94C5E"/>
    <w:rsid w:val="00BB1B94"/>
    <w:rsid w:val="00BF092C"/>
    <w:rsid w:val="00C05AB2"/>
    <w:rsid w:val="00C3024F"/>
    <w:rsid w:val="00C77B67"/>
    <w:rsid w:val="00CC3BCB"/>
    <w:rsid w:val="00D04918"/>
    <w:rsid w:val="00DC0FA1"/>
    <w:rsid w:val="00DE286D"/>
    <w:rsid w:val="00E012EC"/>
    <w:rsid w:val="00E24EE0"/>
    <w:rsid w:val="00F235AA"/>
    <w:rsid w:val="00F312E8"/>
    <w:rsid w:val="00F54FA7"/>
    <w:rsid w:val="00F960A8"/>
    <w:rsid w:val="00FC4AD1"/>
    <w:rsid w:val="00FD3C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73238"/>
  <w15:chartTrackingRefBased/>
  <w15:docId w15:val="{EF808727-F333-4E23-8B51-167707373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C4AD1"/>
    <w:pPr>
      <w:tabs>
        <w:tab w:val="center" w:pos="4536"/>
        <w:tab w:val="right" w:pos="9072"/>
      </w:tabs>
    </w:pPr>
  </w:style>
  <w:style w:type="character" w:customStyle="1" w:styleId="KopfzeileZchn">
    <w:name w:val="Kopfzeile Zchn"/>
    <w:basedOn w:val="Absatz-Standardschriftart"/>
    <w:link w:val="Kopfzeile"/>
    <w:uiPriority w:val="99"/>
    <w:rsid w:val="00FC4AD1"/>
  </w:style>
  <w:style w:type="paragraph" w:styleId="Fuzeile">
    <w:name w:val="footer"/>
    <w:basedOn w:val="Standard"/>
    <w:link w:val="FuzeileZchn"/>
    <w:uiPriority w:val="99"/>
    <w:unhideWhenUsed/>
    <w:rsid w:val="00FC4AD1"/>
    <w:pPr>
      <w:tabs>
        <w:tab w:val="center" w:pos="4536"/>
        <w:tab w:val="right" w:pos="9072"/>
      </w:tabs>
    </w:pPr>
  </w:style>
  <w:style w:type="character" w:customStyle="1" w:styleId="FuzeileZchn">
    <w:name w:val="Fußzeile Zchn"/>
    <w:basedOn w:val="Absatz-Standardschriftart"/>
    <w:link w:val="Fuzeile"/>
    <w:uiPriority w:val="99"/>
    <w:rsid w:val="00FC4AD1"/>
  </w:style>
  <w:style w:type="character" w:styleId="Hyperlink">
    <w:name w:val="Hyperlink"/>
    <w:basedOn w:val="Absatz-Standardschriftart"/>
    <w:uiPriority w:val="99"/>
    <w:unhideWhenUsed/>
    <w:rsid w:val="00FD3CD0"/>
    <w:rPr>
      <w:color w:val="0563C1" w:themeColor="hyperlink"/>
      <w:u w:val="single"/>
    </w:rPr>
  </w:style>
  <w:style w:type="character" w:styleId="NichtaufgelsteErwhnung">
    <w:name w:val="Unresolved Mention"/>
    <w:basedOn w:val="Absatz-Standardschriftart"/>
    <w:uiPriority w:val="99"/>
    <w:semiHidden/>
    <w:unhideWhenUsed/>
    <w:rsid w:val="00FD3CD0"/>
    <w:rPr>
      <w:color w:val="605E5C"/>
      <w:shd w:val="clear" w:color="auto" w:fill="E1DFDD"/>
    </w:rPr>
  </w:style>
  <w:style w:type="paragraph" w:styleId="Textkrper">
    <w:name w:val="Body Text"/>
    <w:basedOn w:val="Standard"/>
    <w:link w:val="TextkrperZchn"/>
    <w:uiPriority w:val="99"/>
    <w:semiHidden/>
    <w:unhideWhenUsed/>
    <w:rsid w:val="003E71BC"/>
    <w:pPr>
      <w:spacing w:after="120"/>
    </w:pPr>
  </w:style>
  <w:style w:type="character" w:customStyle="1" w:styleId="TextkrperZchn">
    <w:name w:val="Textkörper Zchn"/>
    <w:basedOn w:val="Absatz-Standardschriftart"/>
    <w:link w:val="Textkrper"/>
    <w:uiPriority w:val="99"/>
    <w:semiHidden/>
    <w:rsid w:val="003E7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e@ams-erp.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ms-erp.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76F14-BD4D-4394-B70D-E31FE53B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596</Words>
  <Characters>3760</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ams.Solution AG</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Carsten Röltgen</dc:creator>
  <cp:keywords/>
  <dc:description/>
  <cp:lastModifiedBy>Carsten Röltgen</cp:lastModifiedBy>
  <cp:revision>3</cp:revision>
  <cp:lastPrinted>2022-08-23T06:20:00Z</cp:lastPrinted>
  <dcterms:created xsi:type="dcterms:W3CDTF">2022-08-22T15:23:00Z</dcterms:created>
  <dcterms:modified xsi:type="dcterms:W3CDTF">2022-08-23T06:49:00Z</dcterms:modified>
</cp:coreProperties>
</file>