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B52464" w14:textId="3876C863" w:rsidR="00F35B0F" w:rsidRPr="00F35B0F" w:rsidRDefault="00F35B0F" w:rsidP="00F35B0F">
      <w:pPr>
        <w:pStyle w:val="1Unterberschrift"/>
        <w:ind w:left="-142"/>
        <w:rPr>
          <w:sz w:val="28"/>
          <w:szCs w:val="24"/>
        </w:rPr>
      </w:pPr>
      <w:bookmarkStart w:id="0" w:name="_Hlk56508572"/>
      <w:r w:rsidRPr="005C12E8">
        <w:rPr>
          <w:b w:val="0"/>
          <w:bCs/>
          <w:sz w:val="28"/>
          <w:szCs w:val="24"/>
        </w:rPr>
        <w:t>Das digitale Prüflabor:</w:t>
      </w:r>
      <w:r w:rsidRPr="00F35B0F">
        <w:rPr>
          <w:sz w:val="28"/>
          <w:szCs w:val="24"/>
        </w:rPr>
        <w:t xml:space="preserve"> </w:t>
      </w:r>
      <w:r w:rsidRPr="005C12E8">
        <w:rPr>
          <w:b w:val="0"/>
          <w:bCs/>
          <w:sz w:val="28"/>
          <w:szCs w:val="24"/>
        </w:rPr>
        <w:t>Software roXtra digitalisiert und optimiert ganzheitlich QM und Unternehmensprozesse bei Labtech</w:t>
      </w:r>
    </w:p>
    <w:bookmarkEnd w:id="0"/>
    <w:p w14:paraId="79864C31" w14:textId="77777777" w:rsidR="0069602D" w:rsidRDefault="0069602D" w:rsidP="0069602D">
      <w:pPr>
        <w:pStyle w:val="TextStandard"/>
        <w:ind w:left="-142"/>
        <w:rPr>
          <w:color w:val="0066CC" w:themeColor="background2"/>
          <w:sz w:val="22"/>
          <w:szCs w:val="22"/>
        </w:rPr>
      </w:pPr>
    </w:p>
    <w:p w14:paraId="4196C16B" w14:textId="529E11B8" w:rsidR="0039221B" w:rsidRPr="005C712F" w:rsidRDefault="005C12E8" w:rsidP="0069602D">
      <w:pPr>
        <w:pStyle w:val="TextStandard"/>
        <w:ind w:left="-142"/>
        <w:rPr>
          <w:color w:val="0066CC" w:themeColor="background2"/>
          <w:sz w:val="22"/>
          <w:szCs w:val="22"/>
        </w:rPr>
      </w:pPr>
      <w:r w:rsidRPr="005C12E8">
        <w:rPr>
          <w:b/>
          <w:bCs/>
          <w:color w:val="0066CC" w:themeColor="background2"/>
          <w:sz w:val="22"/>
          <w:szCs w:val="22"/>
        </w:rPr>
        <w:t>Göppingen, Februar 2021</w:t>
      </w:r>
      <w:r>
        <w:rPr>
          <w:color w:val="0066CC" w:themeColor="background2"/>
          <w:sz w:val="22"/>
          <w:szCs w:val="22"/>
        </w:rPr>
        <w:t xml:space="preserve"> </w:t>
      </w:r>
      <w:r w:rsidRPr="005C12E8">
        <w:rPr>
          <w:b/>
          <w:bCs/>
          <w:color w:val="0066CC" w:themeColor="background2"/>
          <w:sz w:val="22"/>
          <w:szCs w:val="22"/>
        </w:rPr>
        <w:t xml:space="preserve">– </w:t>
      </w:r>
      <w:r w:rsidR="0039221B" w:rsidRPr="005C12E8">
        <w:rPr>
          <w:b/>
          <w:bCs/>
          <w:color w:val="0066CC" w:themeColor="background2"/>
          <w:sz w:val="22"/>
          <w:szCs w:val="22"/>
        </w:rPr>
        <w:t>Als eigenständiges, unabhängiges und akkreditiertes Labor führt die Labtech Prüfungsgesellschaft mbH physikalische und chemische Untersuchungen hinsichtlich verschiedener gesetzlicher Vorgaben für Kunden der Mode- und Te</w:t>
      </w:r>
      <w:r w:rsidR="003D4EA0" w:rsidRPr="005C12E8">
        <w:rPr>
          <w:b/>
          <w:bCs/>
          <w:color w:val="0066CC" w:themeColor="background2"/>
          <w:sz w:val="22"/>
          <w:szCs w:val="22"/>
        </w:rPr>
        <w:t xml:space="preserve">xtilbranche </w:t>
      </w:r>
      <w:r w:rsidR="0039221B" w:rsidRPr="005C12E8">
        <w:rPr>
          <w:b/>
          <w:bCs/>
          <w:color w:val="0066CC" w:themeColor="background2"/>
          <w:sz w:val="22"/>
          <w:szCs w:val="22"/>
        </w:rPr>
        <w:t>durch</w:t>
      </w:r>
      <w:r w:rsidR="003D4EA0" w:rsidRPr="005C12E8">
        <w:rPr>
          <w:b/>
          <w:bCs/>
          <w:color w:val="0066CC" w:themeColor="background2"/>
          <w:sz w:val="22"/>
          <w:szCs w:val="22"/>
        </w:rPr>
        <w:t>.</w:t>
      </w:r>
      <w:r w:rsidR="0039221B" w:rsidRPr="005C12E8">
        <w:rPr>
          <w:b/>
          <w:bCs/>
          <w:color w:val="0066CC" w:themeColor="background2"/>
          <w:sz w:val="22"/>
          <w:szCs w:val="22"/>
        </w:rPr>
        <w:t xml:space="preserve"> Labtech hat</w:t>
      </w:r>
      <w:r w:rsidR="003D4EA0" w:rsidRPr="005C12E8">
        <w:rPr>
          <w:b/>
          <w:bCs/>
          <w:color w:val="0066CC" w:themeColor="background2"/>
          <w:sz w:val="22"/>
          <w:szCs w:val="22"/>
        </w:rPr>
        <w:t xml:space="preserve"> – neben den normativen Vorgaben der ISO/IEC 17025 – </w:t>
      </w:r>
      <w:r w:rsidR="0039221B" w:rsidRPr="005C12E8">
        <w:rPr>
          <w:b/>
          <w:bCs/>
          <w:color w:val="0066CC" w:themeColor="background2"/>
          <w:sz w:val="22"/>
          <w:szCs w:val="22"/>
        </w:rPr>
        <w:t xml:space="preserve">ebenso große Anforderungen an das eigene Qualitätsmanagement </w:t>
      </w:r>
      <w:r w:rsidR="003D4EA0" w:rsidRPr="005C12E8">
        <w:rPr>
          <w:b/>
          <w:bCs/>
          <w:color w:val="0066CC" w:themeColor="background2"/>
          <w:sz w:val="22"/>
          <w:szCs w:val="22"/>
        </w:rPr>
        <w:t>sowie</w:t>
      </w:r>
      <w:r w:rsidR="0039221B" w:rsidRPr="005C12E8">
        <w:rPr>
          <w:b/>
          <w:bCs/>
          <w:color w:val="0066CC" w:themeColor="background2"/>
          <w:sz w:val="22"/>
          <w:szCs w:val="22"/>
        </w:rPr>
        <w:t xml:space="preserve"> an effiziente interne Laborabläufe.</w:t>
      </w:r>
      <w:r w:rsidR="003D4EA0" w:rsidRPr="005C12E8">
        <w:rPr>
          <w:b/>
          <w:bCs/>
          <w:color w:val="0066CC" w:themeColor="background2"/>
          <w:sz w:val="22"/>
          <w:szCs w:val="22"/>
        </w:rPr>
        <w:t xml:space="preserve"> Zur Erfüllung dieser Anforderungen hat das Prüflabor seine gesamte QM-Dokumentation sowie wichtige Prozesse mit der Software roXtra digitalisiert. </w:t>
      </w:r>
      <w:r w:rsidR="0039221B" w:rsidRPr="005C12E8">
        <w:rPr>
          <w:b/>
          <w:bCs/>
          <w:color w:val="0066CC" w:themeColor="background2"/>
          <w:sz w:val="22"/>
          <w:szCs w:val="22"/>
        </w:rPr>
        <w:t xml:space="preserve">Nach dem Start im Qualitätsmanagement wird </w:t>
      </w:r>
      <w:r w:rsidR="003D4EA0" w:rsidRPr="005C12E8">
        <w:rPr>
          <w:b/>
          <w:bCs/>
          <w:color w:val="0066CC" w:themeColor="background2"/>
          <w:sz w:val="22"/>
          <w:szCs w:val="22"/>
        </w:rPr>
        <w:t>roXtra</w:t>
      </w:r>
      <w:r w:rsidR="0039221B" w:rsidRPr="005C12E8">
        <w:rPr>
          <w:b/>
          <w:bCs/>
          <w:color w:val="0066CC" w:themeColor="background2"/>
          <w:sz w:val="22"/>
          <w:szCs w:val="22"/>
        </w:rPr>
        <w:t xml:space="preserve"> auch in weiteren Unternehmensbereichen eingesetzt. Mittlerweile hat das Unternehmen aus Quakenbrück </w:t>
      </w:r>
      <w:r w:rsidR="00200FEB" w:rsidRPr="005C12E8">
        <w:rPr>
          <w:b/>
          <w:bCs/>
          <w:color w:val="0066CC" w:themeColor="background2"/>
          <w:sz w:val="22"/>
          <w:szCs w:val="22"/>
        </w:rPr>
        <w:t>über</w:t>
      </w:r>
      <w:r w:rsidR="0039221B" w:rsidRPr="005C12E8">
        <w:rPr>
          <w:b/>
          <w:bCs/>
          <w:color w:val="0066CC" w:themeColor="background2"/>
          <w:sz w:val="22"/>
          <w:szCs w:val="22"/>
        </w:rPr>
        <w:t xml:space="preserve"> 20 Prozesse digital abgebildet</w:t>
      </w:r>
      <w:r w:rsidR="005C712F" w:rsidRPr="005C12E8">
        <w:rPr>
          <w:b/>
          <w:bCs/>
          <w:color w:val="0066CC" w:themeColor="background2"/>
          <w:sz w:val="22"/>
          <w:szCs w:val="22"/>
        </w:rPr>
        <w:t>, Tendenz steigend.</w:t>
      </w:r>
    </w:p>
    <w:p w14:paraId="736377E6" w14:textId="77777777" w:rsidR="00B35BD0" w:rsidRDefault="00B35BD0" w:rsidP="0069602D">
      <w:pPr>
        <w:pStyle w:val="TextStandard"/>
        <w:ind w:left="-142"/>
        <w:rPr>
          <w:color w:val="0066CC" w:themeColor="background2"/>
          <w:sz w:val="22"/>
          <w:szCs w:val="22"/>
        </w:rPr>
      </w:pPr>
    </w:p>
    <w:p w14:paraId="5356CACD" w14:textId="38F896B0" w:rsidR="005C712F" w:rsidRPr="00F736FE" w:rsidRDefault="0069602D" w:rsidP="0069602D">
      <w:pPr>
        <w:pStyle w:val="TextStandard"/>
        <w:ind w:left="-142"/>
        <w:rPr>
          <w:color w:val="808080" w:themeColor="background1" w:themeShade="80"/>
          <w:sz w:val="22"/>
          <w:szCs w:val="22"/>
        </w:rPr>
      </w:pPr>
      <w:r w:rsidRPr="005C712F">
        <w:rPr>
          <w:color w:val="7F7F7F" w:themeColor="text1" w:themeTint="80"/>
          <w:sz w:val="22"/>
          <w:szCs w:val="22"/>
        </w:rPr>
        <w:t>Von Fair-Trade-, über Organic-Fashion bis hin zu Mode von der Stange und Fast-Fashion: Die Mode- und Textilbranche könnte insbesondere hinsichtlich der Produktionsbedingungen und der Nachhaltigkeit ihrer Produkte nicht unterschiedlicher und kontroverser sein. Dennoch</w:t>
      </w:r>
      <w:r w:rsidR="00607234" w:rsidRPr="005C712F">
        <w:rPr>
          <w:color w:val="7F7F7F" w:themeColor="text1" w:themeTint="80"/>
          <w:sz w:val="22"/>
          <w:szCs w:val="22"/>
        </w:rPr>
        <w:t xml:space="preserve"> haben sie eines gemeinsam:</w:t>
      </w:r>
      <w:r w:rsidRPr="005C712F">
        <w:rPr>
          <w:color w:val="7F7F7F" w:themeColor="text1" w:themeTint="80"/>
          <w:sz w:val="22"/>
          <w:szCs w:val="22"/>
        </w:rPr>
        <w:t xml:space="preserve"> </w:t>
      </w:r>
      <w:r w:rsidR="00607234" w:rsidRPr="005C712F">
        <w:rPr>
          <w:color w:val="7F7F7F" w:themeColor="text1" w:themeTint="80"/>
          <w:sz w:val="22"/>
          <w:szCs w:val="22"/>
        </w:rPr>
        <w:t>D</w:t>
      </w:r>
      <w:r w:rsidRPr="005C712F">
        <w:rPr>
          <w:color w:val="7F7F7F" w:themeColor="text1" w:themeTint="80"/>
          <w:sz w:val="22"/>
          <w:szCs w:val="22"/>
        </w:rPr>
        <w:t xml:space="preserve">ie Qualität der Stoffe und insbesondere die textile Schafstofffreiheit </w:t>
      </w:r>
      <w:r w:rsidR="00607234" w:rsidRPr="005C712F">
        <w:rPr>
          <w:color w:val="7F7F7F" w:themeColor="text1" w:themeTint="80"/>
          <w:sz w:val="22"/>
          <w:szCs w:val="22"/>
        </w:rPr>
        <w:t xml:space="preserve">spielen </w:t>
      </w:r>
      <w:r w:rsidRPr="005C712F">
        <w:rPr>
          <w:color w:val="7F7F7F" w:themeColor="text1" w:themeTint="80"/>
          <w:sz w:val="22"/>
          <w:szCs w:val="22"/>
        </w:rPr>
        <w:t>eine immer wichtigere Rolle.</w:t>
      </w:r>
      <w:r w:rsidRPr="00503775">
        <w:rPr>
          <w:color w:val="0066CC" w:themeColor="background2"/>
          <w:sz w:val="22"/>
          <w:szCs w:val="22"/>
        </w:rPr>
        <w:t xml:space="preserve"> </w:t>
      </w:r>
      <w:r w:rsidR="005C712F" w:rsidRPr="0069602D">
        <w:rPr>
          <w:color w:val="7F7F7F" w:themeColor="text1" w:themeTint="80"/>
          <w:sz w:val="22"/>
          <w:szCs w:val="22"/>
        </w:rPr>
        <w:t xml:space="preserve">Hersteller, Importeure und Händler </w:t>
      </w:r>
      <w:r w:rsidR="005C712F">
        <w:rPr>
          <w:color w:val="7F7F7F" w:themeColor="text1" w:themeTint="80"/>
          <w:sz w:val="22"/>
          <w:szCs w:val="22"/>
        </w:rPr>
        <w:t xml:space="preserve">aus den Bereichen der Textil- und Bekleidungsindustrie sowie Bedarfsgegenstände </w:t>
      </w:r>
      <w:r w:rsidR="005C712F" w:rsidRPr="0069602D">
        <w:rPr>
          <w:color w:val="7F7F7F" w:themeColor="text1" w:themeTint="80"/>
          <w:sz w:val="22"/>
          <w:szCs w:val="22"/>
        </w:rPr>
        <w:t>sind sukzessive angehalten, verbraucherorientierter zu denken und die Erfüllung gesetzlicher Vorgaben transparent darzustellen. Darunter fällt neben dem Verbot für bestimmte Substanzen</w:t>
      </w:r>
      <w:r w:rsidR="005C712F">
        <w:rPr>
          <w:color w:val="7F7F7F" w:themeColor="text1" w:themeTint="80"/>
          <w:sz w:val="22"/>
          <w:szCs w:val="22"/>
        </w:rPr>
        <w:t>,</w:t>
      </w:r>
      <w:r w:rsidR="005C712F" w:rsidRPr="0069602D">
        <w:rPr>
          <w:color w:val="7F7F7F" w:themeColor="text1" w:themeTint="80"/>
          <w:sz w:val="22"/>
          <w:szCs w:val="22"/>
        </w:rPr>
        <w:t xml:space="preserve"> auch die entsprechende Kennzeichnung der </w:t>
      </w:r>
      <w:r w:rsidR="005C712F">
        <w:rPr>
          <w:color w:val="7F7F7F" w:themeColor="text1" w:themeTint="80"/>
          <w:sz w:val="22"/>
          <w:szCs w:val="22"/>
        </w:rPr>
        <w:t xml:space="preserve">Produkte. </w:t>
      </w:r>
      <w:r w:rsidR="005C712F" w:rsidRPr="0069602D">
        <w:rPr>
          <w:color w:val="7F7F7F" w:themeColor="text1" w:themeTint="80"/>
          <w:sz w:val="22"/>
          <w:szCs w:val="22"/>
        </w:rPr>
        <w:t>Aus diesem Grund wird ein</w:t>
      </w:r>
      <w:r w:rsidR="005C712F">
        <w:rPr>
          <w:color w:val="7F7F7F" w:themeColor="text1" w:themeTint="80"/>
          <w:sz w:val="22"/>
          <w:szCs w:val="22"/>
        </w:rPr>
        <w:t xml:space="preserve"> </w:t>
      </w:r>
      <w:r w:rsidR="005C712F" w:rsidRPr="0069602D">
        <w:rPr>
          <w:color w:val="7F7F7F" w:themeColor="text1" w:themeTint="80"/>
          <w:sz w:val="22"/>
          <w:szCs w:val="22"/>
        </w:rPr>
        <w:t>nachhaltiges</w:t>
      </w:r>
      <w:r w:rsidR="005C712F">
        <w:rPr>
          <w:color w:val="7F7F7F" w:themeColor="text1" w:themeTint="80"/>
          <w:sz w:val="22"/>
          <w:szCs w:val="22"/>
        </w:rPr>
        <w:t xml:space="preserve"> sowie </w:t>
      </w:r>
      <w:r w:rsidR="005C712F" w:rsidRPr="00D8199D">
        <w:rPr>
          <w:color w:val="7F7F7F" w:themeColor="text1" w:themeTint="80"/>
          <w:sz w:val="22"/>
          <w:szCs w:val="22"/>
        </w:rPr>
        <w:t>transparentes und nachvollziehbares</w:t>
      </w:r>
      <w:r w:rsidR="005C712F" w:rsidRPr="0069602D">
        <w:rPr>
          <w:color w:val="7F7F7F" w:themeColor="text1" w:themeTint="80"/>
          <w:sz w:val="22"/>
          <w:szCs w:val="22"/>
        </w:rPr>
        <w:t xml:space="preserve"> Qualitätsmanagement immer wichtiger.</w:t>
      </w:r>
      <w:r w:rsidR="005C712F">
        <w:rPr>
          <w:color w:val="7F7F7F" w:themeColor="text1" w:themeTint="80"/>
          <w:sz w:val="22"/>
          <w:szCs w:val="22"/>
        </w:rPr>
        <w:t xml:space="preserve"> </w:t>
      </w:r>
      <w:r w:rsidR="005C712F" w:rsidRPr="00AF1889">
        <w:rPr>
          <w:color w:val="7F7F7F" w:themeColor="text1" w:themeTint="80"/>
          <w:sz w:val="22"/>
          <w:szCs w:val="22"/>
        </w:rPr>
        <w:t xml:space="preserve">Die Labtech Prüfungsgesellschaft mbH mit Sitz im niedersächsischen Quakenbrück, ist ein durch die Deutsche Akkreditierungsstelle (DAkkS) nach DIN EN ISO/IEC 17025 akkreditiertes Labor. Labtech unterstützt seine Kunden – darunter Hersteller und Händler von der Textil-, bis zur Werbemittelbranche </w:t>
      </w:r>
      <w:r w:rsidR="005C712F">
        <w:rPr>
          <w:color w:val="7F7F7F" w:themeColor="text1" w:themeTint="80"/>
          <w:sz w:val="22"/>
          <w:szCs w:val="22"/>
        </w:rPr>
        <w:t>in Deutschland sowie im asiatischen Raum –</w:t>
      </w:r>
      <w:r w:rsidR="005C712F" w:rsidRPr="00AF1889">
        <w:rPr>
          <w:color w:val="7F7F7F" w:themeColor="text1" w:themeTint="80"/>
          <w:sz w:val="22"/>
          <w:szCs w:val="22"/>
        </w:rPr>
        <w:t xml:space="preserve"> </w:t>
      </w:r>
      <w:r w:rsidR="005C712F">
        <w:rPr>
          <w:color w:val="7F7F7F" w:themeColor="text1" w:themeTint="80"/>
          <w:sz w:val="22"/>
          <w:szCs w:val="22"/>
        </w:rPr>
        <w:t>alle relevanten gesetzlichen Richtlinien in Bezug auf Qualität und Schadstoffverordnungen zu erfüllen und somit ausschließlich unbedenkliche Ware auf den Markt zu bringen. So hat das Prüflabor aktuell und erstmals ein Qualitätslabel für Community-Masken, eine Mund-Nasen-Bedeckung für den privaten Gebrauch, vergeben.</w:t>
      </w:r>
    </w:p>
    <w:p w14:paraId="7813D038" w14:textId="77777777" w:rsidR="005C712F" w:rsidRDefault="005C712F" w:rsidP="00AF4474">
      <w:pPr>
        <w:pStyle w:val="TextHandbuch"/>
        <w:ind w:left="-142"/>
        <w:rPr>
          <w:color w:val="7F7F7F" w:themeColor="text1" w:themeTint="80"/>
          <w:sz w:val="22"/>
          <w:szCs w:val="22"/>
        </w:rPr>
      </w:pPr>
    </w:p>
    <w:p w14:paraId="678B5867" w14:textId="73BEC615" w:rsidR="003F7EAD" w:rsidRDefault="00CB6788" w:rsidP="00AF4474">
      <w:pPr>
        <w:pStyle w:val="TextHandbuch"/>
        <w:ind w:left="-142"/>
        <w:rPr>
          <w:color w:val="7F7F7F" w:themeColor="text1" w:themeTint="80"/>
          <w:sz w:val="22"/>
          <w:szCs w:val="22"/>
        </w:rPr>
      </w:pPr>
      <w:r>
        <w:rPr>
          <w:color w:val="7F7F7F" w:themeColor="text1" w:themeTint="80"/>
          <w:sz w:val="22"/>
          <w:szCs w:val="22"/>
        </w:rPr>
        <w:t xml:space="preserve">Um </w:t>
      </w:r>
      <w:r w:rsidRPr="0053684E">
        <w:rPr>
          <w:color w:val="7F7F7F" w:themeColor="text1" w:themeTint="80"/>
          <w:sz w:val="22"/>
          <w:szCs w:val="22"/>
        </w:rPr>
        <w:t xml:space="preserve">innerhalb des eigenen Qualitätsmanagementsystems </w:t>
      </w:r>
      <w:r w:rsidR="009E3980" w:rsidRPr="0053684E">
        <w:rPr>
          <w:color w:val="7F7F7F" w:themeColor="text1" w:themeTint="80"/>
          <w:sz w:val="22"/>
          <w:szCs w:val="22"/>
        </w:rPr>
        <w:t>die Norm ISO/IEC 17025</w:t>
      </w:r>
      <w:r w:rsidRPr="0053684E">
        <w:rPr>
          <w:color w:val="7F7F7F" w:themeColor="text1" w:themeTint="80"/>
          <w:sz w:val="22"/>
          <w:szCs w:val="22"/>
        </w:rPr>
        <w:t xml:space="preserve"> abbilden</w:t>
      </w:r>
      <w:r>
        <w:rPr>
          <w:color w:val="7F7F7F" w:themeColor="text1" w:themeTint="80"/>
          <w:sz w:val="22"/>
          <w:szCs w:val="22"/>
        </w:rPr>
        <w:t xml:space="preserve"> zu können und den Mitarbeitern</w:t>
      </w:r>
      <w:r w:rsidR="009E3980">
        <w:rPr>
          <w:color w:val="7F7F7F" w:themeColor="text1" w:themeTint="80"/>
          <w:sz w:val="22"/>
          <w:szCs w:val="22"/>
        </w:rPr>
        <w:t>, beispielsweise für Inspektionen und Prüfungen beim Kunden vor Ort,</w:t>
      </w:r>
      <w:r>
        <w:rPr>
          <w:color w:val="7F7F7F" w:themeColor="text1" w:themeTint="80"/>
          <w:sz w:val="22"/>
          <w:szCs w:val="22"/>
        </w:rPr>
        <w:t xml:space="preserve"> standortunabhängigen Zugriff auf sämtliche </w:t>
      </w:r>
      <w:r w:rsidR="009E3980">
        <w:rPr>
          <w:color w:val="7F7F7F" w:themeColor="text1" w:themeTint="80"/>
          <w:sz w:val="22"/>
          <w:szCs w:val="22"/>
        </w:rPr>
        <w:t>QM-</w:t>
      </w:r>
      <w:r>
        <w:rPr>
          <w:color w:val="7F7F7F" w:themeColor="text1" w:themeTint="80"/>
          <w:sz w:val="22"/>
          <w:szCs w:val="22"/>
        </w:rPr>
        <w:t>Dokumente zu gewähren</w:t>
      </w:r>
      <w:r w:rsidR="009E3980">
        <w:rPr>
          <w:color w:val="7F7F7F" w:themeColor="text1" w:themeTint="80"/>
          <w:sz w:val="22"/>
          <w:szCs w:val="22"/>
        </w:rPr>
        <w:t>, hat Labtech seit August 2018 die Software roXtra im Einsatz</w:t>
      </w:r>
      <w:r w:rsidR="005C712F">
        <w:rPr>
          <w:color w:val="7F7F7F" w:themeColor="text1" w:themeTint="80"/>
          <w:sz w:val="22"/>
          <w:szCs w:val="22"/>
        </w:rPr>
        <w:t xml:space="preserve"> und darüber die gesamte Dokumentation digitalisiert</w:t>
      </w:r>
      <w:r w:rsidR="009E3980">
        <w:rPr>
          <w:color w:val="7F7F7F" w:themeColor="text1" w:themeTint="80"/>
          <w:sz w:val="22"/>
          <w:szCs w:val="22"/>
        </w:rPr>
        <w:t xml:space="preserve">. Über 3.000 Dokumente werden </w:t>
      </w:r>
      <w:r w:rsidR="00F54C31">
        <w:rPr>
          <w:color w:val="7F7F7F" w:themeColor="text1" w:themeTint="80"/>
          <w:sz w:val="22"/>
          <w:szCs w:val="22"/>
        </w:rPr>
        <w:t xml:space="preserve">inzwischen </w:t>
      </w:r>
      <w:r w:rsidR="00147E01">
        <w:rPr>
          <w:color w:val="7F7F7F" w:themeColor="text1" w:themeTint="80"/>
          <w:sz w:val="22"/>
          <w:szCs w:val="22"/>
        </w:rPr>
        <w:t xml:space="preserve">über das System verwaltet und gelenkt. </w:t>
      </w:r>
      <w:r w:rsidR="005C712F">
        <w:rPr>
          <w:color w:val="7F7F7F" w:themeColor="text1" w:themeTint="80"/>
          <w:sz w:val="22"/>
          <w:szCs w:val="22"/>
        </w:rPr>
        <w:t xml:space="preserve">Neben der QM-Dokumentation </w:t>
      </w:r>
      <w:r w:rsidR="00BC748A">
        <w:rPr>
          <w:color w:val="7F7F7F" w:themeColor="text1" w:themeTint="80"/>
          <w:sz w:val="22"/>
          <w:szCs w:val="22"/>
        </w:rPr>
        <w:t>bildet das Prüflabor</w:t>
      </w:r>
      <w:r w:rsidR="00F522A8">
        <w:rPr>
          <w:color w:val="7F7F7F" w:themeColor="text1" w:themeTint="80"/>
          <w:sz w:val="22"/>
          <w:szCs w:val="22"/>
        </w:rPr>
        <w:t xml:space="preserve"> über 20 Prozesse </w:t>
      </w:r>
      <w:r w:rsidR="0044382A">
        <w:rPr>
          <w:color w:val="7F7F7F" w:themeColor="text1" w:themeTint="80"/>
          <w:sz w:val="22"/>
          <w:szCs w:val="22"/>
        </w:rPr>
        <w:t xml:space="preserve">aus verschiedenen Unternehmensbereichen </w:t>
      </w:r>
      <w:r w:rsidR="00F522A8">
        <w:rPr>
          <w:color w:val="7F7F7F" w:themeColor="text1" w:themeTint="80"/>
          <w:sz w:val="22"/>
          <w:szCs w:val="22"/>
        </w:rPr>
        <w:t xml:space="preserve">digital über das Modul </w:t>
      </w:r>
      <w:r w:rsidR="00F522A8" w:rsidRPr="00F522A8">
        <w:rPr>
          <w:i/>
          <w:iCs/>
          <w:color w:val="7F7F7F" w:themeColor="text1" w:themeTint="80"/>
          <w:sz w:val="22"/>
          <w:szCs w:val="22"/>
        </w:rPr>
        <w:t>roXtra Prozesse</w:t>
      </w:r>
      <w:r w:rsidR="00F522A8">
        <w:rPr>
          <w:color w:val="7F7F7F" w:themeColor="text1" w:themeTint="80"/>
          <w:sz w:val="22"/>
          <w:szCs w:val="22"/>
        </w:rPr>
        <w:t xml:space="preserve"> ab</w:t>
      </w:r>
      <w:r w:rsidR="00BC748A">
        <w:rPr>
          <w:color w:val="7F7F7F" w:themeColor="text1" w:themeTint="80"/>
          <w:sz w:val="22"/>
          <w:szCs w:val="22"/>
        </w:rPr>
        <w:t xml:space="preserve"> </w:t>
      </w:r>
      <w:r w:rsidR="0044382A">
        <w:rPr>
          <w:color w:val="7F7F7F" w:themeColor="text1" w:themeTint="80"/>
          <w:sz w:val="22"/>
          <w:szCs w:val="22"/>
        </w:rPr>
        <w:t xml:space="preserve">– von der Verifizierung von Prüfverfahren über die Wartung der Prüfgeräte bis hin zum Beschwerde- und Maßnahmenmanagement. </w:t>
      </w:r>
      <w:r w:rsidR="00147E01">
        <w:rPr>
          <w:color w:val="7F7F7F" w:themeColor="text1" w:themeTint="80"/>
          <w:sz w:val="22"/>
          <w:szCs w:val="22"/>
        </w:rPr>
        <w:t>Die</w:t>
      </w:r>
      <w:r w:rsidR="00F522A8">
        <w:rPr>
          <w:color w:val="7F7F7F" w:themeColor="text1" w:themeTint="80"/>
          <w:sz w:val="22"/>
          <w:szCs w:val="22"/>
        </w:rPr>
        <w:t xml:space="preserve"> Dokumente sowie die Prozesse</w:t>
      </w:r>
      <w:r w:rsidR="00147E01">
        <w:rPr>
          <w:color w:val="7F7F7F" w:themeColor="text1" w:themeTint="80"/>
          <w:sz w:val="22"/>
          <w:szCs w:val="22"/>
        </w:rPr>
        <w:t xml:space="preserve"> sind dabei strikt nach den jeweiligen Abteilungen und Bereichen des Labors getrennt.</w:t>
      </w:r>
    </w:p>
    <w:p w14:paraId="7E6C9AC4" w14:textId="07C5D8C0" w:rsidR="006B4392" w:rsidRDefault="006B4392" w:rsidP="006B4392">
      <w:pPr>
        <w:pStyle w:val="Bildunterschrift"/>
        <w:ind w:left="-142"/>
      </w:pPr>
    </w:p>
    <w:p w14:paraId="30989F03" w14:textId="28CA64BE" w:rsidR="00147E01" w:rsidRDefault="00147E01" w:rsidP="00147E01">
      <w:pPr>
        <w:pStyle w:val="1Unterberschrift"/>
        <w:ind w:left="-142"/>
      </w:pPr>
      <w:r>
        <w:t>Digitale Prozesse ermöglichen effizienteren Laboralltag</w:t>
      </w:r>
      <w:r w:rsidR="00F74020">
        <w:t xml:space="preserve"> und sichere Prüfverfahren</w:t>
      </w:r>
    </w:p>
    <w:p w14:paraId="043AD71A" w14:textId="286AE797" w:rsidR="00B55384" w:rsidRDefault="0044382A" w:rsidP="00147E01">
      <w:pPr>
        <w:pStyle w:val="TextHandbuch"/>
        <w:ind w:left="-142"/>
        <w:rPr>
          <w:iCs/>
          <w:color w:val="7F7F7F" w:themeColor="text1" w:themeTint="80"/>
          <w:sz w:val="22"/>
          <w:szCs w:val="22"/>
        </w:rPr>
      </w:pPr>
      <w:r>
        <w:rPr>
          <w:color w:val="7F7F7F" w:themeColor="text1" w:themeTint="80"/>
          <w:sz w:val="22"/>
          <w:szCs w:val="22"/>
        </w:rPr>
        <w:t xml:space="preserve">Das </w:t>
      </w:r>
      <w:r w:rsidR="00E96EAF">
        <w:rPr>
          <w:color w:val="7F7F7F" w:themeColor="text1" w:themeTint="80"/>
          <w:sz w:val="22"/>
          <w:szCs w:val="22"/>
        </w:rPr>
        <w:t>Ziel de</w:t>
      </w:r>
      <w:r>
        <w:rPr>
          <w:color w:val="7F7F7F" w:themeColor="text1" w:themeTint="80"/>
          <w:sz w:val="22"/>
          <w:szCs w:val="22"/>
        </w:rPr>
        <w:t xml:space="preserve">r Einführung und Nutzung von roXtra </w:t>
      </w:r>
      <w:r w:rsidR="00E96EAF">
        <w:rPr>
          <w:color w:val="7F7F7F" w:themeColor="text1" w:themeTint="80"/>
          <w:sz w:val="22"/>
          <w:szCs w:val="22"/>
        </w:rPr>
        <w:t xml:space="preserve">war es, </w:t>
      </w:r>
      <w:r w:rsidR="00607234">
        <w:rPr>
          <w:color w:val="7F7F7F" w:themeColor="text1" w:themeTint="80"/>
          <w:sz w:val="22"/>
          <w:szCs w:val="22"/>
        </w:rPr>
        <w:t xml:space="preserve">weitestgehend papierlos zu arbeiten und sowohl die </w:t>
      </w:r>
      <w:r w:rsidR="006B7009">
        <w:rPr>
          <w:color w:val="7F7F7F" w:themeColor="text1" w:themeTint="80"/>
          <w:sz w:val="22"/>
          <w:szCs w:val="22"/>
        </w:rPr>
        <w:t>QM-Dokumentation</w:t>
      </w:r>
      <w:r w:rsidR="00607234">
        <w:rPr>
          <w:color w:val="7F7F7F" w:themeColor="text1" w:themeTint="80"/>
          <w:sz w:val="22"/>
          <w:szCs w:val="22"/>
        </w:rPr>
        <w:t xml:space="preserve"> als auch die Kernprozesse elektronisch abzubilden. So führte Labtech </w:t>
      </w:r>
      <w:r w:rsidR="00E96EAF">
        <w:rPr>
          <w:color w:val="7F7F7F" w:themeColor="text1" w:themeTint="80"/>
          <w:sz w:val="22"/>
          <w:szCs w:val="22"/>
        </w:rPr>
        <w:t xml:space="preserve">neben der digitalen Dokumentenlenkung </w:t>
      </w:r>
      <w:r w:rsidR="00607234">
        <w:rPr>
          <w:color w:val="7F7F7F" w:themeColor="text1" w:themeTint="80"/>
          <w:sz w:val="22"/>
          <w:szCs w:val="22"/>
        </w:rPr>
        <w:t xml:space="preserve">mit roXtra kurz darauf auch das Modul </w:t>
      </w:r>
      <w:r w:rsidRPr="0044382A">
        <w:rPr>
          <w:i/>
          <w:iCs/>
          <w:color w:val="7F7F7F" w:themeColor="text1" w:themeTint="80"/>
          <w:sz w:val="22"/>
          <w:szCs w:val="22"/>
        </w:rPr>
        <w:t>roXtra Prozesse</w:t>
      </w:r>
      <w:r>
        <w:rPr>
          <w:color w:val="7F7F7F" w:themeColor="text1" w:themeTint="80"/>
          <w:sz w:val="22"/>
          <w:szCs w:val="22"/>
        </w:rPr>
        <w:t xml:space="preserve"> </w:t>
      </w:r>
      <w:r w:rsidR="00607234">
        <w:rPr>
          <w:color w:val="7F7F7F" w:themeColor="text1" w:themeTint="80"/>
          <w:sz w:val="22"/>
          <w:szCs w:val="22"/>
        </w:rPr>
        <w:t xml:space="preserve">für ein automatisiertes Prozessmanagement ein. </w:t>
      </w:r>
      <w:r w:rsidR="00D6665D" w:rsidRPr="00090CD3">
        <w:rPr>
          <w:iCs/>
          <w:color w:val="7F7F7F" w:themeColor="text1" w:themeTint="80"/>
          <w:sz w:val="22"/>
          <w:szCs w:val="22"/>
        </w:rPr>
        <w:t xml:space="preserve">Die Einführung </w:t>
      </w:r>
      <w:r w:rsidR="00D6665D">
        <w:rPr>
          <w:iCs/>
          <w:color w:val="7F7F7F" w:themeColor="text1" w:themeTint="80"/>
          <w:sz w:val="22"/>
          <w:szCs w:val="22"/>
        </w:rPr>
        <w:t xml:space="preserve">des Moduls bei Labtech </w:t>
      </w:r>
      <w:r w:rsidR="00D6665D" w:rsidRPr="00090CD3">
        <w:rPr>
          <w:iCs/>
          <w:color w:val="7F7F7F" w:themeColor="text1" w:themeTint="80"/>
          <w:sz w:val="22"/>
          <w:szCs w:val="22"/>
        </w:rPr>
        <w:t>erfolgte</w:t>
      </w:r>
      <w:r w:rsidR="00D6665D">
        <w:rPr>
          <w:iCs/>
          <w:color w:val="7F7F7F" w:themeColor="text1" w:themeTint="80"/>
          <w:sz w:val="22"/>
          <w:szCs w:val="22"/>
        </w:rPr>
        <w:t xml:space="preserve"> stets</w:t>
      </w:r>
      <w:r w:rsidR="00D6665D" w:rsidRPr="00090CD3">
        <w:rPr>
          <w:iCs/>
          <w:color w:val="7F7F7F" w:themeColor="text1" w:themeTint="80"/>
          <w:sz w:val="22"/>
          <w:szCs w:val="22"/>
        </w:rPr>
        <w:t xml:space="preserve"> durch eine</w:t>
      </w:r>
      <w:r w:rsidR="00D6665D">
        <w:rPr>
          <w:iCs/>
          <w:color w:val="7F7F7F" w:themeColor="text1" w:themeTint="80"/>
          <w:sz w:val="22"/>
          <w:szCs w:val="22"/>
        </w:rPr>
        <w:t>n engen,</w:t>
      </w:r>
      <w:r w:rsidR="00D6665D" w:rsidRPr="00090CD3">
        <w:rPr>
          <w:iCs/>
          <w:color w:val="7F7F7F" w:themeColor="text1" w:themeTint="80"/>
          <w:sz w:val="22"/>
          <w:szCs w:val="22"/>
        </w:rPr>
        <w:t xml:space="preserve"> persönliche</w:t>
      </w:r>
      <w:r w:rsidR="00D6665D">
        <w:rPr>
          <w:iCs/>
          <w:color w:val="7F7F7F" w:themeColor="text1" w:themeTint="80"/>
          <w:sz w:val="22"/>
          <w:szCs w:val="22"/>
        </w:rPr>
        <w:t>n Austausch und</w:t>
      </w:r>
      <w:r w:rsidR="00D6665D" w:rsidRPr="00090CD3">
        <w:rPr>
          <w:iCs/>
          <w:color w:val="7F7F7F" w:themeColor="text1" w:themeTint="80"/>
          <w:sz w:val="22"/>
          <w:szCs w:val="22"/>
        </w:rPr>
        <w:t xml:space="preserve"> Beratung durch </w:t>
      </w:r>
      <w:r w:rsidR="00D6665D">
        <w:rPr>
          <w:iCs/>
          <w:color w:val="7F7F7F" w:themeColor="text1" w:themeTint="80"/>
          <w:sz w:val="22"/>
          <w:szCs w:val="22"/>
        </w:rPr>
        <w:t xml:space="preserve">die Projektverantwortlichen Seitens der Roxtra GmbH. Sowohl während der </w:t>
      </w:r>
      <w:r w:rsidR="00D6665D" w:rsidRPr="00090CD3">
        <w:rPr>
          <w:iCs/>
          <w:color w:val="7F7F7F" w:themeColor="text1" w:themeTint="80"/>
          <w:sz w:val="22"/>
          <w:szCs w:val="22"/>
        </w:rPr>
        <w:t>Implementierung</w:t>
      </w:r>
      <w:r w:rsidR="00D6665D">
        <w:rPr>
          <w:iCs/>
          <w:color w:val="7F7F7F" w:themeColor="text1" w:themeTint="80"/>
          <w:sz w:val="22"/>
          <w:szCs w:val="22"/>
        </w:rPr>
        <w:t xml:space="preserve"> und des gesamten Projektverlaufs als auch nach der Inbetriebnahme des Software-Moduls stand Labtech jederzeit Unterstützung </w:t>
      </w:r>
      <w:r w:rsidR="00D6665D" w:rsidRPr="00090CD3">
        <w:rPr>
          <w:iCs/>
          <w:color w:val="7F7F7F" w:themeColor="text1" w:themeTint="80"/>
          <w:sz w:val="22"/>
          <w:szCs w:val="22"/>
        </w:rPr>
        <w:t>zu</w:t>
      </w:r>
      <w:r w:rsidR="00D6665D">
        <w:rPr>
          <w:iCs/>
          <w:color w:val="7F7F7F" w:themeColor="text1" w:themeTint="80"/>
          <w:sz w:val="22"/>
          <w:szCs w:val="22"/>
        </w:rPr>
        <w:t>r</w:t>
      </w:r>
      <w:r w:rsidR="00D6665D" w:rsidRPr="00090CD3">
        <w:rPr>
          <w:iCs/>
          <w:color w:val="7F7F7F" w:themeColor="text1" w:themeTint="80"/>
          <w:sz w:val="22"/>
          <w:szCs w:val="22"/>
        </w:rPr>
        <w:t xml:space="preserve"> Verfügung. Somit konnten nachträglich angefallene Fragen durch Hilfestellungen </w:t>
      </w:r>
      <w:r w:rsidR="00D6665D">
        <w:rPr>
          <w:iCs/>
          <w:color w:val="7F7F7F" w:themeColor="text1" w:themeTint="80"/>
          <w:sz w:val="22"/>
          <w:szCs w:val="22"/>
        </w:rPr>
        <w:t>schnell und effektiv</w:t>
      </w:r>
      <w:r w:rsidR="00D6665D" w:rsidRPr="00090CD3">
        <w:rPr>
          <w:iCs/>
          <w:color w:val="7F7F7F" w:themeColor="text1" w:themeTint="80"/>
          <w:sz w:val="22"/>
          <w:szCs w:val="22"/>
        </w:rPr>
        <w:t xml:space="preserve"> geklärt werden.</w:t>
      </w:r>
    </w:p>
    <w:p w14:paraId="3CD4DE5B" w14:textId="78C1F8EE" w:rsidR="00105069" w:rsidRDefault="00607234" w:rsidP="00147E01">
      <w:pPr>
        <w:pStyle w:val="TextHandbuch"/>
        <w:ind w:left="-142"/>
        <w:rPr>
          <w:color w:val="7F7F7F" w:themeColor="text1" w:themeTint="80"/>
          <w:sz w:val="22"/>
          <w:szCs w:val="22"/>
        </w:rPr>
      </w:pPr>
      <w:r>
        <w:rPr>
          <w:color w:val="7F7F7F" w:themeColor="text1" w:themeTint="80"/>
          <w:sz w:val="22"/>
          <w:szCs w:val="22"/>
        </w:rPr>
        <w:t>„</w:t>
      </w:r>
      <w:r>
        <w:rPr>
          <w:i/>
          <w:color w:val="7F7F7F" w:themeColor="text1" w:themeTint="80"/>
          <w:sz w:val="22"/>
          <w:szCs w:val="22"/>
        </w:rPr>
        <w:t>roXtra Prozesse sorgt in unserem Labor dafür, dass tägliche Aufgaben nun digital und automatisiert erledigt werden können. Durch die Nutzung eines elektronischen Prozessmanagements können wir im Laboralltag Aufgaben schneller und effizienter erledigen.</w:t>
      </w:r>
      <w:r w:rsidR="00105069">
        <w:rPr>
          <w:i/>
          <w:color w:val="7F7F7F" w:themeColor="text1" w:themeTint="80"/>
          <w:sz w:val="22"/>
          <w:szCs w:val="22"/>
        </w:rPr>
        <w:t xml:space="preserve"> Zudem können die Prozesse flexibel angepasst werden und alle Inhalte liegen uns in digitaler Form vor.</w:t>
      </w:r>
      <w:r>
        <w:rPr>
          <w:i/>
          <w:color w:val="7F7F7F" w:themeColor="text1" w:themeTint="80"/>
          <w:sz w:val="22"/>
          <w:szCs w:val="22"/>
        </w:rPr>
        <w:t xml:space="preserve"> Das war uns bisher durch ein aufwendiges, schriftlich hinterlegtes </w:t>
      </w:r>
      <w:r w:rsidR="006B7009">
        <w:rPr>
          <w:i/>
          <w:color w:val="7F7F7F" w:themeColor="text1" w:themeTint="80"/>
          <w:sz w:val="22"/>
          <w:szCs w:val="22"/>
        </w:rPr>
        <w:t xml:space="preserve">Prozessmanagement nicht möglich“, </w:t>
      </w:r>
      <w:r w:rsidR="006B7009">
        <w:rPr>
          <w:color w:val="7F7F7F" w:themeColor="text1" w:themeTint="80"/>
          <w:sz w:val="22"/>
          <w:szCs w:val="22"/>
        </w:rPr>
        <w:t xml:space="preserve">erklärt </w:t>
      </w:r>
      <w:r w:rsidR="006B7009" w:rsidRPr="006B7009">
        <w:rPr>
          <w:color w:val="7F7F7F" w:themeColor="text1" w:themeTint="80"/>
          <w:sz w:val="22"/>
          <w:szCs w:val="22"/>
        </w:rPr>
        <w:t>Friederike Windhaus</w:t>
      </w:r>
      <w:r w:rsidR="006B7009">
        <w:rPr>
          <w:color w:val="7F7F7F" w:themeColor="text1" w:themeTint="80"/>
          <w:sz w:val="22"/>
          <w:szCs w:val="22"/>
        </w:rPr>
        <w:t xml:space="preserve">, Qualitätsmanagementbeauftragte und </w:t>
      </w:r>
      <w:r w:rsidR="006B7009" w:rsidRPr="006B7009">
        <w:rPr>
          <w:color w:val="7F7F7F" w:themeColor="text1" w:themeTint="80"/>
          <w:sz w:val="22"/>
          <w:szCs w:val="22"/>
        </w:rPr>
        <w:t>Auditorin für Qualität bei der Labtech Prüfungsgesellschaft mbH</w:t>
      </w:r>
      <w:r w:rsidR="006B7009">
        <w:rPr>
          <w:color w:val="7F7F7F" w:themeColor="text1" w:themeTint="80"/>
          <w:sz w:val="22"/>
          <w:szCs w:val="22"/>
        </w:rPr>
        <w:t xml:space="preserve">. </w:t>
      </w:r>
      <w:r w:rsidR="00AF0141">
        <w:rPr>
          <w:color w:val="7F7F7F" w:themeColor="text1" w:themeTint="80"/>
          <w:sz w:val="22"/>
          <w:szCs w:val="22"/>
        </w:rPr>
        <w:t>Das Unternehmen</w:t>
      </w:r>
      <w:r w:rsidR="00F74020">
        <w:rPr>
          <w:color w:val="7F7F7F" w:themeColor="text1" w:themeTint="80"/>
          <w:sz w:val="22"/>
          <w:szCs w:val="22"/>
        </w:rPr>
        <w:t xml:space="preserve"> nutzt das roXtra Modul unter anderem für Prozesse, die ein präventives Vier-Augen-Prinzip benötigen und unterschiedliche Normpunkte der DIN EN IO/IEC 17025 abdecken müssen. Darunter fallen beispielsweise Verifizierungen von Prüfverfahren, Zwischenprüfungen zur Einhaltung der Validität von Ergebnissen, die </w:t>
      </w:r>
      <w:r w:rsidR="00F74020">
        <w:rPr>
          <w:color w:val="7F7F7F" w:themeColor="text1" w:themeTint="80"/>
          <w:sz w:val="22"/>
          <w:szCs w:val="22"/>
        </w:rPr>
        <w:lastRenderedPageBreak/>
        <w:t xml:space="preserve">Laborkommunikation oder auch Protokolle für Wartungen und Reparaturen. </w:t>
      </w:r>
      <w:r w:rsidR="00105069">
        <w:rPr>
          <w:color w:val="7F7F7F" w:themeColor="text1" w:themeTint="80"/>
          <w:sz w:val="22"/>
          <w:szCs w:val="22"/>
        </w:rPr>
        <w:t>Darüber hinaus bildet Labtech auch sein Beschwerde- und Maßnahmenmanagement über das Modul ab.</w:t>
      </w:r>
    </w:p>
    <w:p w14:paraId="6E28E4C3" w14:textId="5DE71CE9" w:rsidR="00147E01" w:rsidRDefault="00AF0141" w:rsidP="00147E01">
      <w:pPr>
        <w:pStyle w:val="TextHandbuch"/>
        <w:ind w:left="-142"/>
        <w:rPr>
          <w:iCs/>
          <w:color w:val="7F7F7F" w:themeColor="text1" w:themeTint="80"/>
          <w:sz w:val="22"/>
          <w:szCs w:val="22"/>
        </w:rPr>
      </w:pPr>
      <w:r>
        <w:rPr>
          <w:color w:val="7F7F7F" w:themeColor="text1" w:themeTint="80"/>
          <w:sz w:val="22"/>
          <w:szCs w:val="22"/>
        </w:rPr>
        <w:t xml:space="preserve">Wie schon bei der QM-Dokumentation, sind auch die Prozesse des Prüflabors nach den jeweiligen Abteilungen und Bereichen im roXtra-System getrennt angelegt. </w:t>
      </w:r>
      <w:r w:rsidRPr="00AF0141">
        <w:rPr>
          <w:iCs/>
          <w:color w:val="7F7F7F" w:themeColor="text1" w:themeTint="80"/>
          <w:sz w:val="22"/>
          <w:szCs w:val="22"/>
        </w:rPr>
        <w:t xml:space="preserve">Die Umsetzung von einzelnen Prozessen wurde in gemeinsamer Arbeit </w:t>
      </w:r>
      <w:r w:rsidR="00105069">
        <w:rPr>
          <w:iCs/>
          <w:color w:val="7F7F7F" w:themeColor="text1" w:themeTint="80"/>
          <w:sz w:val="22"/>
          <w:szCs w:val="22"/>
        </w:rPr>
        <w:t xml:space="preserve">des Qualitätsmanagements </w:t>
      </w:r>
      <w:r w:rsidRPr="00AF0141">
        <w:rPr>
          <w:iCs/>
          <w:color w:val="7F7F7F" w:themeColor="text1" w:themeTint="80"/>
          <w:sz w:val="22"/>
          <w:szCs w:val="22"/>
        </w:rPr>
        <w:t xml:space="preserve">mit den Laboranten, welche </w:t>
      </w:r>
      <w:r>
        <w:rPr>
          <w:iCs/>
          <w:color w:val="7F7F7F" w:themeColor="text1" w:themeTint="80"/>
          <w:sz w:val="22"/>
          <w:szCs w:val="22"/>
        </w:rPr>
        <w:t>tagtäglich</w:t>
      </w:r>
      <w:r w:rsidRPr="00AF0141">
        <w:rPr>
          <w:iCs/>
          <w:color w:val="7F7F7F" w:themeColor="text1" w:themeTint="80"/>
          <w:sz w:val="22"/>
          <w:szCs w:val="22"/>
        </w:rPr>
        <w:t xml:space="preserve"> mit den elektronischen </w:t>
      </w:r>
      <w:r>
        <w:rPr>
          <w:iCs/>
          <w:color w:val="7F7F7F" w:themeColor="text1" w:themeTint="80"/>
          <w:sz w:val="22"/>
          <w:szCs w:val="22"/>
        </w:rPr>
        <w:t xml:space="preserve">Prozessen und </w:t>
      </w:r>
      <w:r w:rsidRPr="00AF0141">
        <w:rPr>
          <w:iCs/>
          <w:color w:val="7F7F7F" w:themeColor="text1" w:themeTint="80"/>
          <w:sz w:val="22"/>
          <w:szCs w:val="22"/>
        </w:rPr>
        <w:t xml:space="preserve">Formularen arbeiten, </w:t>
      </w:r>
      <w:r w:rsidR="00105069">
        <w:rPr>
          <w:iCs/>
          <w:color w:val="7F7F7F" w:themeColor="text1" w:themeTint="80"/>
          <w:sz w:val="22"/>
          <w:szCs w:val="22"/>
        </w:rPr>
        <w:t>durchgeführt</w:t>
      </w:r>
      <w:r w:rsidR="000D2796">
        <w:rPr>
          <w:iCs/>
          <w:color w:val="7F7F7F" w:themeColor="text1" w:themeTint="80"/>
          <w:sz w:val="22"/>
          <w:szCs w:val="22"/>
        </w:rPr>
        <w:t xml:space="preserve">, </w:t>
      </w:r>
      <w:r w:rsidRPr="00AF0141">
        <w:rPr>
          <w:iCs/>
          <w:color w:val="7F7F7F" w:themeColor="text1" w:themeTint="80"/>
          <w:sz w:val="22"/>
          <w:szCs w:val="22"/>
        </w:rPr>
        <w:t xml:space="preserve">sodass </w:t>
      </w:r>
      <w:r>
        <w:rPr>
          <w:iCs/>
          <w:color w:val="7F7F7F" w:themeColor="text1" w:themeTint="80"/>
          <w:sz w:val="22"/>
          <w:szCs w:val="22"/>
        </w:rPr>
        <w:t>das Unternehmen</w:t>
      </w:r>
      <w:r w:rsidRPr="00AF0141">
        <w:rPr>
          <w:iCs/>
          <w:color w:val="7F7F7F" w:themeColor="text1" w:themeTint="80"/>
          <w:sz w:val="22"/>
          <w:szCs w:val="22"/>
        </w:rPr>
        <w:t xml:space="preserve"> unterschiedliche Anforderungen der DIN EN ISO/IEC 17025 nun digital darstellen und lösen </w:t>
      </w:r>
      <w:r>
        <w:rPr>
          <w:iCs/>
          <w:color w:val="7F7F7F" w:themeColor="text1" w:themeTint="80"/>
          <w:sz w:val="22"/>
          <w:szCs w:val="22"/>
        </w:rPr>
        <w:t>kann</w:t>
      </w:r>
      <w:r w:rsidRPr="00AF0141">
        <w:rPr>
          <w:iCs/>
          <w:color w:val="7F7F7F" w:themeColor="text1" w:themeTint="80"/>
          <w:sz w:val="22"/>
          <w:szCs w:val="22"/>
        </w:rPr>
        <w:t xml:space="preserve">. </w:t>
      </w:r>
      <w:r w:rsidR="00A80C4D" w:rsidRPr="00A80C4D">
        <w:rPr>
          <w:i/>
          <w:color w:val="7F7F7F" w:themeColor="text1" w:themeTint="80"/>
          <w:sz w:val="22"/>
          <w:szCs w:val="22"/>
        </w:rPr>
        <w:t>„</w:t>
      </w:r>
      <w:r w:rsidRPr="00A80C4D">
        <w:rPr>
          <w:i/>
          <w:color w:val="7F7F7F" w:themeColor="text1" w:themeTint="80"/>
          <w:sz w:val="22"/>
          <w:szCs w:val="22"/>
        </w:rPr>
        <w:t xml:space="preserve">Durch die einfache Verwendung von vorgegebenen Formularfeldern und Tasks </w:t>
      </w:r>
      <w:r w:rsidR="000D2796">
        <w:rPr>
          <w:i/>
          <w:color w:val="7F7F7F" w:themeColor="text1" w:themeTint="80"/>
          <w:sz w:val="22"/>
          <w:szCs w:val="22"/>
        </w:rPr>
        <w:t>lassen</w:t>
      </w:r>
      <w:r w:rsidRPr="00A80C4D">
        <w:rPr>
          <w:i/>
          <w:color w:val="7F7F7F" w:themeColor="text1" w:themeTint="80"/>
          <w:sz w:val="22"/>
          <w:szCs w:val="22"/>
        </w:rPr>
        <w:t xml:space="preserve"> sich Prozesse einfach und schnell in roXtra umsetzen. Natürlich durften die Anforderungen gegenüber der Norm nicht außeracht gelassen werden. Daher wurde vor Verwendung eines elektronischen Prozesses dieser normkonform gegenüber der DIN EN ISO/IEC 17025 verifiziert.</w:t>
      </w:r>
      <w:r w:rsidR="00A80C4D" w:rsidRPr="00A80C4D">
        <w:rPr>
          <w:i/>
          <w:color w:val="7F7F7F" w:themeColor="text1" w:themeTint="80"/>
          <w:sz w:val="22"/>
          <w:szCs w:val="22"/>
        </w:rPr>
        <w:t xml:space="preserve"> Aktuell haben wir so </w:t>
      </w:r>
      <w:r w:rsidR="00105069">
        <w:rPr>
          <w:i/>
          <w:color w:val="7F7F7F" w:themeColor="text1" w:themeTint="80"/>
          <w:sz w:val="22"/>
          <w:szCs w:val="22"/>
        </w:rPr>
        <w:t>über</w:t>
      </w:r>
      <w:r w:rsidR="00A80C4D" w:rsidRPr="00A80C4D">
        <w:rPr>
          <w:i/>
          <w:color w:val="7F7F7F" w:themeColor="text1" w:themeTint="80"/>
          <w:sz w:val="22"/>
          <w:szCs w:val="22"/>
        </w:rPr>
        <w:t xml:space="preserve"> 20 digital hinterlegte Prozesse in roXtra“</w:t>
      </w:r>
      <w:r w:rsidR="00A80C4D">
        <w:rPr>
          <w:iCs/>
          <w:color w:val="7F7F7F" w:themeColor="text1" w:themeTint="80"/>
          <w:sz w:val="22"/>
          <w:szCs w:val="22"/>
        </w:rPr>
        <w:t xml:space="preserve">, </w:t>
      </w:r>
      <w:r w:rsidR="00745CC7">
        <w:rPr>
          <w:iCs/>
          <w:color w:val="7F7F7F" w:themeColor="text1" w:themeTint="80"/>
          <w:sz w:val="22"/>
          <w:szCs w:val="22"/>
        </w:rPr>
        <w:t>berichtet</w:t>
      </w:r>
      <w:r w:rsidR="00A80C4D">
        <w:rPr>
          <w:iCs/>
          <w:color w:val="7F7F7F" w:themeColor="text1" w:themeTint="80"/>
          <w:sz w:val="22"/>
          <w:szCs w:val="22"/>
        </w:rPr>
        <w:t xml:space="preserve"> Windhaus.</w:t>
      </w:r>
    </w:p>
    <w:p w14:paraId="2D42764B" w14:textId="6098D78A" w:rsidR="00C82C49" w:rsidRDefault="00C82C49" w:rsidP="007B2F54">
      <w:pPr>
        <w:pStyle w:val="Bildunterschrift"/>
        <w:ind w:left="-142"/>
      </w:pPr>
    </w:p>
    <w:p w14:paraId="67E9C20F" w14:textId="1E04AE2A" w:rsidR="004661C1" w:rsidRPr="00090CD3" w:rsidRDefault="00090CD3" w:rsidP="007B2F54">
      <w:pPr>
        <w:pStyle w:val="1Unterberschrift"/>
        <w:ind w:left="-142"/>
      </w:pPr>
      <w:r w:rsidRPr="00090CD3">
        <w:t>Vorteile der Digitalisierung mit roXtra</w:t>
      </w:r>
    </w:p>
    <w:p w14:paraId="297F5E16" w14:textId="4477B27B" w:rsidR="00D6665D" w:rsidRPr="00D6665D" w:rsidRDefault="000E4727" w:rsidP="005C5E4C">
      <w:pPr>
        <w:pStyle w:val="TextHandbuch"/>
        <w:ind w:left="-142"/>
        <w:rPr>
          <w:iCs/>
          <w:color w:val="7F7F7F" w:themeColor="text1" w:themeTint="80"/>
          <w:sz w:val="22"/>
          <w:szCs w:val="22"/>
        </w:rPr>
      </w:pPr>
      <w:r>
        <w:rPr>
          <w:iCs/>
          <w:color w:val="7F7F7F" w:themeColor="text1" w:themeTint="80"/>
          <w:sz w:val="22"/>
          <w:szCs w:val="22"/>
        </w:rPr>
        <w:t xml:space="preserve">Die Veränderungen und Fortschritte </w:t>
      </w:r>
      <w:r w:rsidR="00090CD3" w:rsidRPr="00090CD3">
        <w:rPr>
          <w:iCs/>
          <w:color w:val="7F7F7F" w:themeColor="text1" w:themeTint="80"/>
          <w:sz w:val="22"/>
          <w:szCs w:val="22"/>
        </w:rPr>
        <w:t>macht</w:t>
      </w:r>
      <w:r>
        <w:rPr>
          <w:iCs/>
          <w:color w:val="7F7F7F" w:themeColor="text1" w:themeTint="80"/>
          <w:sz w:val="22"/>
          <w:szCs w:val="22"/>
        </w:rPr>
        <w:t>en sich</w:t>
      </w:r>
      <w:r w:rsidR="00D6665D">
        <w:rPr>
          <w:iCs/>
          <w:color w:val="7F7F7F" w:themeColor="text1" w:themeTint="80"/>
          <w:sz w:val="22"/>
          <w:szCs w:val="22"/>
        </w:rPr>
        <w:t xml:space="preserve"> bereits</w:t>
      </w:r>
      <w:r>
        <w:rPr>
          <w:iCs/>
          <w:color w:val="7F7F7F" w:themeColor="text1" w:themeTint="80"/>
          <w:sz w:val="22"/>
          <w:szCs w:val="22"/>
        </w:rPr>
        <w:t xml:space="preserve"> kurz nach dem Rollout </w:t>
      </w:r>
      <w:r w:rsidR="00090CD3" w:rsidRPr="00090CD3">
        <w:rPr>
          <w:iCs/>
          <w:color w:val="7F7F7F" w:themeColor="text1" w:themeTint="80"/>
          <w:sz w:val="22"/>
          <w:szCs w:val="22"/>
        </w:rPr>
        <w:t xml:space="preserve">durch eine erhebliche Zeitersparnis bei den </w:t>
      </w:r>
      <w:r>
        <w:rPr>
          <w:iCs/>
          <w:color w:val="7F7F7F" w:themeColor="text1" w:themeTint="80"/>
          <w:sz w:val="22"/>
          <w:szCs w:val="22"/>
        </w:rPr>
        <w:t>Labtech-</w:t>
      </w:r>
      <w:r w:rsidR="00090CD3" w:rsidRPr="00090CD3">
        <w:rPr>
          <w:iCs/>
          <w:color w:val="7F7F7F" w:themeColor="text1" w:themeTint="80"/>
          <w:sz w:val="22"/>
          <w:szCs w:val="22"/>
        </w:rPr>
        <w:t>Mitarbeitern bemerkbar. Von jeder Stelle innerhalb des Labors kann</w:t>
      </w:r>
      <w:r>
        <w:rPr>
          <w:iCs/>
          <w:color w:val="7F7F7F" w:themeColor="text1" w:themeTint="80"/>
          <w:sz w:val="22"/>
          <w:szCs w:val="22"/>
        </w:rPr>
        <w:t xml:space="preserve"> nun</w:t>
      </w:r>
      <w:r w:rsidR="00090CD3" w:rsidRPr="00090CD3">
        <w:rPr>
          <w:iCs/>
          <w:color w:val="7F7F7F" w:themeColor="text1" w:themeTint="80"/>
          <w:sz w:val="22"/>
          <w:szCs w:val="22"/>
        </w:rPr>
        <w:t xml:space="preserve"> ein </w:t>
      </w:r>
      <w:r>
        <w:rPr>
          <w:iCs/>
          <w:color w:val="7F7F7F" w:themeColor="text1" w:themeTint="80"/>
          <w:sz w:val="22"/>
          <w:szCs w:val="22"/>
        </w:rPr>
        <w:t>V</w:t>
      </w:r>
      <w:r w:rsidR="00090CD3" w:rsidRPr="00090CD3">
        <w:rPr>
          <w:iCs/>
          <w:color w:val="7F7F7F" w:themeColor="text1" w:themeTint="80"/>
          <w:sz w:val="22"/>
          <w:szCs w:val="22"/>
        </w:rPr>
        <w:t xml:space="preserve">organg </w:t>
      </w:r>
      <w:r>
        <w:rPr>
          <w:iCs/>
          <w:color w:val="7F7F7F" w:themeColor="text1" w:themeTint="80"/>
          <w:sz w:val="22"/>
          <w:szCs w:val="22"/>
        </w:rPr>
        <w:t xml:space="preserve">digital </w:t>
      </w:r>
      <w:r w:rsidR="00090CD3" w:rsidRPr="00090CD3">
        <w:rPr>
          <w:iCs/>
          <w:color w:val="7F7F7F" w:themeColor="text1" w:themeTint="80"/>
          <w:sz w:val="22"/>
          <w:szCs w:val="22"/>
        </w:rPr>
        <w:t xml:space="preserve">gestartet werden. </w:t>
      </w:r>
      <w:r w:rsidR="00B32622">
        <w:rPr>
          <w:iCs/>
          <w:color w:val="7F7F7F" w:themeColor="text1" w:themeTint="80"/>
          <w:sz w:val="22"/>
          <w:szCs w:val="22"/>
        </w:rPr>
        <w:t>Die Aufgaben innerhalb der Prozesse werden dabei genau beschrieben, sodass die Umsetzung und Bearbeitung einfach erfüllt werden kann.</w:t>
      </w:r>
      <w:r w:rsidR="00D6665D">
        <w:rPr>
          <w:iCs/>
          <w:color w:val="7F7F7F" w:themeColor="text1" w:themeTint="80"/>
          <w:sz w:val="22"/>
          <w:szCs w:val="22"/>
        </w:rPr>
        <w:t xml:space="preserve"> </w:t>
      </w:r>
      <w:r w:rsidR="00090CD3" w:rsidRPr="00090CD3">
        <w:rPr>
          <w:iCs/>
          <w:color w:val="7F7F7F" w:themeColor="text1" w:themeTint="80"/>
          <w:sz w:val="22"/>
          <w:szCs w:val="22"/>
        </w:rPr>
        <w:t>Durch die Digitalisierung</w:t>
      </w:r>
      <w:r w:rsidR="00D6665D">
        <w:rPr>
          <w:iCs/>
          <w:color w:val="7F7F7F" w:themeColor="text1" w:themeTint="80"/>
          <w:sz w:val="22"/>
          <w:szCs w:val="22"/>
        </w:rPr>
        <w:t xml:space="preserve"> der Kernprozesse</w:t>
      </w:r>
      <w:r w:rsidR="00090CD3" w:rsidRPr="00090CD3">
        <w:rPr>
          <w:iCs/>
          <w:color w:val="7F7F7F" w:themeColor="text1" w:themeTint="80"/>
          <w:sz w:val="22"/>
          <w:szCs w:val="22"/>
        </w:rPr>
        <w:t xml:space="preserve"> erhalten die verantwortlichen </w:t>
      </w:r>
      <w:r w:rsidR="00FF487B">
        <w:rPr>
          <w:iCs/>
          <w:color w:val="7F7F7F" w:themeColor="text1" w:themeTint="80"/>
          <w:sz w:val="22"/>
          <w:szCs w:val="22"/>
        </w:rPr>
        <w:t xml:space="preserve">Mitarbeiter der entsprechenden </w:t>
      </w:r>
      <w:r w:rsidR="00B32622">
        <w:rPr>
          <w:iCs/>
          <w:color w:val="7F7F7F" w:themeColor="text1" w:themeTint="80"/>
          <w:sz w:val="22"/>
          <w:szCs w:val="22"/>
        </w:rPr>
        <w:t>Bereiche</w:t>
      </w:r>
      <w:r w:rsidR="00090CD3" w:rsidRPr="00090CD3">
        <w:rPr>
          <w:iCs/>
          <w:color w:val="7F7F7F" w:themeColor="text1" w:themeTint="80"/>
          <w:sz w:val="22"/>
          <w:szCs w:val="22"/>
        </w:rPr>
        <w:t xml:space="preserve"> umgehend ihre Aufgaben und können diese schnell </w:t>
      </w:r>
      <w:r w:rsidR="00D6665D">
        <w:rPr>
          <w:iCs/>
          <w:color w:val="7F7F7F" w:themeColor="text1" w:themeTint="80"/>
          <w:sz w:val="22"/>
          <w:szCs w:val="22"/>
        </w:rPr>
        <w:t xml:space="preserve">bearbeiten und </w:t>
      </w:r>
      <w:r w:rsidR="00090CD3" w:rsidRPr="00090CD3">
        <w:rPr>
          <w:iCs/>
          <w:color w:val="7F7F7F" w:themeColor="text1" w:themeTint="80"/>
          <w:sz w:val="22"/>
          <w:szCs w:val="22"/>
        </w:rPr>
        <w:t xml:space="preserve">lösen. </w:t>
      </w:r>
      <w:r w:rsidR="00D6665D">
        <w:rPr>
          <w:i/>
          <w:iCs/>
          <w:color w:val="7F7F7F" w:themeColor="text1" w:themeTint="80"/>
          <w:sz w:val="22"/>
          <w:szCs w:val="22"/>
        </w:rPr>
        <w:t>„Aufgrund der digitalen Gestaltung hat sich der Durchsatz vieler normrelevanter Umsetzungen gesteigert. Das bestätigt sich auch durch die vielen positiven Rückmeldungen unserer Mitarbeiter. Für unsere Geschäftsleitung war insbesondere das papierlose Arbeiten ein prägnanter Vorteil an dem Modul roXtra Prozesse. Darüber hinaus können den Mitarbeitern</w:t>
      </w:r>
      <w:r w:rsidR="00FF487B">
        <w:rPr>
          <w:i/>
          <w:iCs/>
          <w:color w:val="7F7F7F" w:themeColor="text1" w:themeTint="80"/>
          <w:sz w:val="22"/>
          <w:szCs w:val="22"/>
        </w:rPr>
        <w:t xml:space="preserve"> nun</w:t>
      </w:r>
      <w:r w:rsidR="00D6665D">
        <w:rPr>
          <w:i/>
          <w:iCs/>
          <w:color w:val="7F7F7F" w:themeColor="text1" w:themeTint="80"/>
          <w:sz w:val="22"/>
          <w:szCs w:val="22"/>
        </w:rPr>
        <w:t xml:space="preserve"> ganz gezielt ihre Aufgaben zugeteilt werden, dadurch konnten Fehler im Laboralltag merklich reduziert werden</w:t>
      </w:r>
      <w:r w:rsidR="00105069">
        <w:rPr>
          <w:i/>
          <w:iCs/>
          <w:color w:val="7F7F7F" w:themeColor="text1" w:themeTint="80"/>
          <w:sz w:val="22"/>
          <w:szCs w:val="22"/>
        </w:rPr>
        <w:t>. Die Digitalisierung unsers Qualitäts- und Prozessmanagements ist für uns ein enormer Qualitätsschritt</w:t>
      </w:r>
      <w:r w:rsidR="00D6665D">
        <w:rPr>
          <w:i/>
          <w:iCs/>
          <w:color w:val="7F7F7F" w:themeColor="text1" w:themeTint="80"/>
          <w:sz w:val="22"/>
          <w:szCs w:val="22"/>
        </w:rPr>
        <w:t xml:space="preserve">“, </w:t>
      </w:r>
      <w:r w:rsidR="00D6665D">
        <w:rPr>
          <w:iCs/>
          <w:color w:val="7F7F7F" w:themeColor="text1" w:themeTint="80"/>
          <w:sz w:val="22"/>
          <w:szCs w:val="22"/>
        </w:rPr>
        <w:t>teilt Windhaus mit.</w:t>
      </w:r>
    </w:p>
    <w:p w14:paraId="221497AC" w14:textId="77777777" w:rsidR="00AC2B73" w:rsidRDefault="00AC2B73" w:rsidP="000D2796">
      <w:pPr>
        <w:pStyle w:val="1Unterberschrift"/>
        <w:ind w:left="-142"/>
      </w:pPr>
    </w:p>
    <w:p w14:paraId="1ECBBF10" w14:textId="0D3E1768" w:rsidR="00671E99" w:rsidRDefault="00584C55" w:rsidP="000D2796">
      <w:pPr>
        <w:pStyle w:val="1Unterberschrift"/>
        <w:ind w:left="-142"/>
        <w:rPr>
          <w:color w:val="7F7F7F" w:themeColor="text1" w:themeTint="80"/>
          <w:szCs w:val="22"/>
        </w:rPr>
      </w:pPr>
      <w:r w:rsidRPr="00584C55">
        <w:t>Prozesse</w:t>
      </w:r>
      <w:r>
        <w:t xml:space="preserve"> und Vorgänge</w:t>
      </w:r>
      <w:r w:rsidRPr="00584C55">
        <w:t xml:space="preserve"> im Laboralltag</w:t>
      </w:r>
    </w:p>
    <w:p w14:paraId="1D781A7E" w14:textId="06036DD7" w:rsidR="00CE7BF9" w:rsidRDefault="00CE7AA0" w:rsidP="005C5E4C">
      <w:pPr>
        <w:pStyle w:val="TextHandbuch"/>
        <w:ind w:left="-142"/>
        <w:rPr>
          <w:color w:val="7F7F7F" w:themeColor="text1" w:themeTint="80"/>
          <w:sz w:val="22"/>
          <w:szCs w:val="22"/>
        </w:rPr>
      </w:pPr>
      <w:r>
        <w:rPr>
          <w:color w:val="7F7F7F" w:themeColor="text1" w:themeTint="80"/>
          <w:sz w:val="22"/>
          <w:szCs w:val="22"/>
        </w:rPr>
        <w:t>Als Vorgabe der</w:t>
      </w:r>
      <w:r w:rsidR="00BA510A" w:rsidRPr="00CE7AA0">
        <w:rPr>
          <w:color w:val="7F7F7F" w:themeColor="text1" w:themeTint="80"/>
          <w:sz w:val="22"/>
          <w:szCs w:val="22"/>
        </w:rPr>
        <w:t xml:space="preserve"> DIN EN ISO/IEC 17025 </w:t>
      </w:r>
      <w:r w:rsidR="000D2796">
        <w:rPr>
          <w:color w:val="7F7F7F" w:themeColor="text1" w:themeTint="80"/>
          <w:sz w:val="22"/>
          <w:szCs w:val="22"/>
        </w:rPr>
        <w:t>ist</w:t>
      </w:r>
      <w:r>
        <w:rPr>
          <w:color w:val="7F7F7F" w:themeColor="text1" w:themeTint="80"/>
          <w:sz w:val="22"/>
          <w:szCs w:val="22"/>
        </w:rPr>
        <w:t xml:space="preserve"> Labtech</w:t>
      </w:r>
      <w:r w:rsidR="000D2796">
        <w:rPr>
          <w:color w:val="7F7F7F" w:themeColor="text1" w:themeTint="80"/>
          <w:sz w:val="22"/>
          <w:szCs w:val="22"/>
        </w:rPr>
        <w:t xml:space="preserve"> angehalten,</w:t>
      </w:r>
      <w:r w:rsidR="00BA510A" w:rsidRPr="00CE7AA0">
        <w:rPr>
          <w:color w:val="7F7F7F" w:themeColor="text1" w:themeTint="80"/>
          <w:sz w:val="22"/>
          <w:szCs w:val="22"/>
        </w:rPr>
        <w:t xml:space="preserve"> ein dokumentiertes Verfahren </w:t>
      </w:r>
      <w:r>
        <w:rPr>
          <w:color w:val="7F7F7F" w:themeColor="text1" w:themeTint="80"/>
          <w:sz w:val="22"/>
          <w:szCs w:val="22"/>
        </w:rPr>
        <w:t xml:space="preserve">für </w:t>
      </w:r>
      <w:r w:rsidR="00BA510A" w:rsidRPr="00CE7AA0">
        <w:rPr>
          <w:color w:val="7F7F7F" w:themeColor="text1" w:themeTint="80"/>
          <w:sz w:val="22"/>
          <w:szCs w:val="22"/>
        </w:rPr>
        <w:t>Beschwerden</w:t>
      </w:r>
      <w:r w:rsidR="00AC2B73">
        <w:rPr>
          <w:color w:val="7F7F7F" w:themeColor="text1" w:themeTint="80"/>
          <w:sz w:val="22"/>
          <w:szCs w:val="22"/>
        </w:rPr>
        <w:t xml:space="preserve"> zu</w:t>
      </w:r>
      <w:r w:rsidR="00BA510A" w:rsidRPr="00CE7AA0">
        <w:rPr>
          <w:color w:val="7F7F7F" w:themeColor="text1" w:themeTint="80"/>
          <w:sz w:val="22"/>
          <w:szCs w:val="22"/>
        </w:rPr>
        <w:t xml:space="preserve"> führen.</w:t>
      </w:r>
      <w:r>
        <w:rPr>
          <w:color w:val="7F7F7F" w:themeColor="text1" w:themeTint="80"/>
          <w:sz w:val="22"/>
          <w:szCs w:val="22"/>
        </w:rPr>
        <w:t xml:space="preserve"> </w:t>
      </w:r>
      <w:r w:rsidR="00CE7BF9">
        <w:rPr>
          <w:color w:val="7F7F7F" w:themeColor="text1" w:themeTint="80"/>
          <w:sz w:val="22"/>
          <w:szCs w:val="22"/>
        </w:rPr>
        <w:t>Auch h</w:t>
      </w:r>
      <w:r>
        <w:rPr>
          <w:color w:val="7F7F7F" w:themeColor="text1" w:themeTint="80"/>
          <w:sz w:val="22"/>
          <w:szCs w:val="22"/>
        </w:rPr>
        <w:t>ier</w:t>
      </w:r>
      <w:r w:rsidR="00CE7BF9">
        <w:rPr>
          <w:color w:val="7F7F7F" w:themeColor="text1" w:themeTint="80"/>
          <w:sz w:val="22"/>
          <w:szCs w:val="22"/>
        </w:rPr>
        <w:t>für</w:t>
      </w:r>
      <w:r>
        <w:rPr>
          <w:color w:val="7F7F7F" w:themeColor="text1" w:themeTint="80"/>
          <w:sz w:val="22"/>
          <w:szCs w:val="22"/>
        </w:rPr>
        <w:t xml:space="preserve"> hat das Unternehmen einen entsprechenden Prozess</w:t>
      </w:r>
      <w:r w:rsidR="000D2796">
        <w:rPr>
          <w:color w:val="7F7F7F" w:themeColor="text1" w:themeTint="80"/>
          <w:sz w:val="22"/>
          <w:szCs w:val="22"/>
        </w:rPr>
        <w:t xml:space="preserve"> für das Beschwerdemanagement</w:t>
      </w:r>
      <w:r>
        <w:rPr>
          <w:color w:val="7F7F7F" w:themeColor="text1" w:themeTint="80"/>
          <w:sz w:val="22"/>
          <w:szCs w:val="22"/>
        </w:rPr>
        <w:t xml:space="preserve"> im roXtra-System digital abgebildet.</w:t>
      </w:r>
    </w:p>
    <w:p w14:paraId="03E68C6D" w14:textId="5BE4A1F0" w:rsidR="00543414" w:rsidRDefault="00BA510A" w:rsidP="0053528B">
      <w:pPr>
        <w:pStyle w:val="Bildunterschrift"/>
        <w:ind w:left="-142"/>
        <w:rPr>
          <w:color w:val="7F7F7F" w:themeColor="text1" w:themeTint="80"/>
          <w:sz w:val="22"/>
          <w:szCs w:val="22"/>
        </w:rPr>
      </w:pPr>
      <w:r w:rsidRPr="00CE7AA0">
        <w:rPr>
          <w:color w:val="7F7F7F" w:themeColor="text1" w:themeTint="80"/>
          <w:sz w:val="22"/>
          <w:szCs w:val="22"/>
        </w:rPr>
        <w:lastRenderedPageBreak/>
        <w:t>Der Ersteller beschreibt im ersten Schritt alle wichtigen Informationen zu</w:t>
      </w:r>
      <w:r w:rsidR="00CE7AA0">
        <w:rPr>
          <w:color w:val="7F7F7F" w:themeColor="text1" w:themeTint="80"/>
          <w:sz w:val="22"/>
          <w:szCs w:val="22"/>
        </w:rPr>
        <w:t>r</w:t>
      </w:r>
      <w:r w:rsidRPr="00CE7AA0">
        <w:rPr>
          <w:color w:val="7F7F7F" w:themeColor="text1" w:themeTint="80"/>
          <w:sz w:val="22"/>
          <w:szCs w:val="22"/>
        </w:rPr>
        <w:t xml:space="preserve"> Beschwerde und über den Beschwerdeführer und leitet diesen weiter an das Beschwerdemanagement. Hier wird nun </w:t>
      </w:r>
      <w:r w:rsidR="00CE7AA0" w:rsidRPr="00CE7AA0">
        <w:rPr>
          <w:color w:val="7F7F7F" w:themeColor="text1" w:themeTint="80"/>
          <w:sz w:val="22"/>
          <w:szCs w:val="22"/>
        </w:rPr>
        <w:t>geprüft,</w:t>
      </w:r>
      <w:r w:rsidRPr="00CE7AA0">
        <w:rPr>
          <w:color w:val="7F7F7F" w:themeColor="text1" w:themeTint="80"/>
          <w:sz w:val="22"/>
          <w:szCs w:val="22"/>
        </w:rPr>
        <w:t xml:space="preserve"> ob die Beschwerde im Tätigkeitsbereich des Labors liegt. Ist dies nicht der Fall, erhält der Ersteller eine automatische E-Mail mit </w:t>
      </w:r>
      <w:r w:rsidR="00AC2B73">
        <w:rPr>
          <w:color w:val="7F7F7F" w:themeColor="text1" w:themeTint="80"/>
          <w:sz w:val="22"/>
          <w:szCs w:val="22"/>
        </w:rPr>
        <w:t xml:space="preserve">der </w:t>
      </w:r>
      <w:r w:rsidRPr="00CE7AA0">
        <w:rPr>
          <w:color w:val="7F7F7F" w:themeColor="text1" w:themeTint="80"/>
          <w:sz w:val="22"/>
          <w:szCs w:val="22"/>
        </w:rPr>
        <w:t>Begründung der Ablehnung</w:t>
      </w:r>
      <w:r w:rsidR="00C80C49">
        <w:rPr>
          <w:color w:val="7F7F7F" w:themeColor="text1" w:themeTint="80"/>
          <w:sz w:val="22"/>
          <w:szCs w:val="22"/>
        </w:rPr>
        <w:t xml:space="preserve"> (siehe Abbildung </w:t>
      </w:r>
      <w:r w:rsidR="000D2796">
        <w:rPr>
          <w:color w:val="7F7F7F" w:themeColor="text1" w:themeTint="80"/>
          <w:sz w:val="22"/>
          <w:szCs w:val="22"/>
        </w:rPr>
        <w:t>4</w:t>
      </w:r>
      <w:r w:rsidR="00C80C49">
        <w:rPr>
          <w:color w:val="7F7F7F" w:themeColor="text1" w:themeTint="80"/>
          <w:sz w:val="22"/>
          <w:szCs w:val="22"/>
        </w:rPr>
        <w:t>)</w:t>
      </w:r>
      <w:r w:rsidRPr="00CE7AA0">
        <w:rPr>
          <w:color w:val="7F7F7F" w:themeColor="text1" w:themeTint="80"/>
          <w:sz w:val="22"/>
          <w:szCs w:val="22"/>
        </w:rPr>
        <w:t>.</w:t>
      </w:r>
    </w:p>
    <w:p w14:paraId="7E02A211" w14:textId="3F06E170" w:rsidR="00BA510A" w:rsidRDefault="00BA510A" w:rsidP="005C5E4C">
      <w:pPr>
        <w:pStyle w:val="TextHandbuch"/>
        <w:ind w:left="-142"/>
        <w:rPr>
          <w:color w:val="7F7F7F" w:themeColor="text1" w:themeTint="80"/>
          <w:sz w:val="22"/>
          <w:szCs w:val="22"/>
        </w:rPr>
      </w:pPr>
      <w:r w:rsidRPr="00CE7AA0">
        <w:rPr>
          <w:color w:val="7F7F7F" w:themeColor="text1" w:themeTint="80"/>
          <w:sz w:val="22"/>
          <w:szCs w:val="22"/>
        </w:rPr>
        <w:t xml:space="preserve">Muss das Labor die berechtigte Beschwerde </w:t>
      </w:r>
      <w:r w:rsidR="00CE7AA0">
        <w:rPr>
          <w:color w:val="7F7F7F" w:themeColor="text1" w:themeTint="80"/>
          <w:sz w:val="22"/>
          <w:szCs w:val="22"/>
        </w:rPr>
        <w:t xml:space="preserve">jedoch </w:t>
      </w:r>
      <w:r w:rsidRPr="00CE7AA0">
        <w:rPr>
          <w:color w:val="7F7F7F" w:themeColor="text1" w:themeTint="80"/>
          <w:sz w:val="22"/>
          <w:szCs w:val="22"/>
        </w:rPr>
        <w:t>annehmen</w:t>
      </w:r>
      <w:r w:rsidR="00CE7AA0">
        <w:rPr>
          <w:color w:val="7F7F7F" w:themeColor="text1" w:themeTint="80"/>
          <w:sz w:val="22"/>
          <w:szCs w:val="22"/>
        </w:rPr>
        <w:t>,</w:t>
      </w:r>
      <w:r w:rsidRPr="00CE7AA0">
        <w:rPr>
          <w:color w:val="7F7F7F" w:themeColor="text1" w:themeTint="80"/>
          <w:sz w:val="22"/>
          <w:szCs w:val="22"/>
        </w:rPr>
        <w:t xml:space="preserve"> wird durch das Beschwerdemanagement ein hierfür verantwortliches Team gebildet und eine Risikobewertung mit Ursachenanalyse und Auswertung erstellt. Gemeinsam werden</w:t>
      </w:r>
      <w:r w:rsidR="00CE7AA0">
        <w:rPr>
          <w:color w:val="7F7F7F" w:themeColor="text1" w:themeTint="80"/>
          <w:sz w:val="22"/>
          <w:szCs w:val="22"/>
        </w:rPr>
        <w:t xml:space="preserve"> daraus </w:t>
      </w:r>
      <w:r w:rsidRPr="00CE7AA0">
        <w:rPr>
          <w:color w:val="7F7F7F" w:themeColor="text1" w:themeTint="80"/>
          <w:sz w:val="22"/>
          <w:szCs w:val="22"/>
        </w:rPr>
        <w:t xml:space="preserve">benötigte Maßnahmen ermittelt. </w:t>
      </w:r>
      <w:r w:rsidR="000D2796">
        <w:rPr>
          <w:color w:val="7F7F7F" w:themeColor="text1" w:themeTint="80"/>
          <w:sz w:val="22"/>
          <w:szCs w:val="22"/>
        </w:rPr>
        <w:t xml:space="preserve">Auch hierfür hat Labtech einen entsprechenden Prozess für das Maßnahmenmanagement digital in roXtra abgebildet. </w:t>
      </w:r>
      <w:r w:rsidRPr="00CE7AA0">
        <w:rPr>
          <w:color w:val="7F7F7F" w:themeColor="text1" w:themeTint="80"/>
          <w:sz w:val="22"/>
          <w:szCs w:val="22"/>
        </w:rPr>
        <w:t xml:space="preserve">Bei </w:t>
      </w:r>
      <w:r w:rsidR="00CE7AA0">
        <w:rPr>
          <w:color w:val="7F7F7F" w:themeColor="text1" w:themeTint="80"/>
          <w:sz w:val="22"/>
          <w:szCs w:val="22"/>
        </w:rPr>
        <w:t xml:space="preserve">der </w:t>
      </w:r>
      <w:r w:rsidRPr="00CE7AA0">
        <w:rPr>
          <w:color w:val="7F7F7F" w:themeColor="text1" w:themeTint="80"/>
          <w:sz w:val="22"/>
          <w:szCs w:val="22"/>
        </w:rPr>
        <w:t>Erstellung von Maßnahmen wird ein Subprozess</w:t>
      </w:r>
      <w:r w:rsidR="00CE7AA0">
        <w:rPr>
          <w:color w:val="7F7F7F" w:themeColor="text1" w:themeTint="80"/>
          <w:sz w:val="22"/>
          <w:szCs w:val="22"/>
        </w:rPr>
        <w:t xml:space="preserve"> im roXtra-System</w:t>
      </w:r>
      <w:r w:rsidRPr="00CE7AA0">
        <w:rPr>
          <w:color w:val="7F7F7F" w:themeColor="text1" w:themeTint="80"/>
          <w:sz w:val="22"/>
          <w:szCs w:val="22"/>
        </w:rPr>
        <w:t xml:space="preserve"> angestoßen</w:t>
      </w:r>
      <w:r w:rsidR="000D2796">
        <w:rPr>
          <w:color w:val="7F7F7F" w:themeColor="text1" w:themeTint="80"/>
          <w:sz w:val="22"/>
          <w:szCs w:val="22"/>
        </w:rPr>
        <w:t xml:space="preserve">, in welchem alle notwendigen Schritte, Aufgaben und Verantwortliche hinterlegt werden können. </w:t>
      </w:r>
      <w:r w:rsidRPr="00CE7AA0">
        <w:rPr>
          <w:color w:val="7F7F7F" w:themeColor="text1" w:themeTint="80"/>
          <w:sz w:val="22"/>
          <w:szCs w:val="22"/>
        </w:rPr>
        <w:t xml:space="preserve">Sofern erforderlich, kann </w:t>
      </w:r>
      <w:r w:rsidR="000D2796">
        <w:rPr>
          <w:color w:val="7F7F7F" w:themeColor="text1" w:themeTint="80"/>
          <w:sz w:val="22"/>
          <w:szCs w:val="22"/>
        </w:rPr>
        <w:t>auch</w:t>
      </w:r>
      <w:r w:rsidR="00CE7AA0">
        <w:rPr>
          <w:color w:val="7F7F7F" w:themeColor="text1" w:themeTint="80"/>
          <w:sz w:val="22"/>
          <w:szCs w:val="22"/>
        </w:rPr>
        <w:t xml:space="preserve"> </w:t>
      </w:r>
      <w:r w:rsidRPr="00CE7AA0">
        <w:rPr>
          <w:color w:val="7F7F7F" w:themeColor="text1" w:themeTint="80"/>
          <w:sz w:val="22"/>
          <w:szCs w:val="22"/>
        </w:rPr>
        <w:t>die Geschäftsleitung durch</w:t>
      </w:r>
      <w:r w:rsidR="00CE7AA0">
        <w:rPr>
          <w:color w:val="7F7F7F" w:themeColor="text1" w:themeTint="80"/>
          <w:sz w:val="22"/>
          <w:szCs w:val="22"/>
        </w:rPr>
        <w:t xml:space="preserve"> das automatische</w:t>
      </w:r>
      <w:r w:rsidRPr="00CE7AA0">
        <w:rPr>
          <w:color w:val="7F7F7F" w:themeColor="text1" w:themeTint="80"/>
          <w:sz w:val="22"/>
          <w:szCs w:val="22"/>
        </w:rPr>
        <w:t xml:space="preserve"> </w:t>
      </w:r>
      <w:r w:rsidR="00CE7AA0">
        <w:rPr>
          <w:color w:val="7F7F7F" w:themeColor="text1" w:themeTint="80"/>
          <w:sz w:val="22"/>
          <w:szCs w:val="22"/>
        </w:rPr>
        <w:t xml:space="preserve">Auslösen </w:t>
      </w:r>
      <w:r w:rsidRPr="00CE7AA0">
        <w:rPr>
          <w:color w:val="7F7F7F" w:themeColor="text1" w:themeTint="80"/>
          <w:sz w:val="22"/>
          <w:szCs w:val="22"/>
        </w:rPr>
        <w:t xml:space="preserve">einer Aufgabe hinzugezogen werden. </w:t>
      </w:r>
      <w:r w:rsidR="00CE7AA0">
        <w:rPr>
          <w:color w:val="7F7F7F" w:themeColor="text1" w:themeTint="80"/>
          <w:sz w:val="22"/>
          <w:szCs w:val="22"/>
        </w:rPr>
        <w:t>Abschließend</w:t>
      </w:r>
      <w:r w:rsidRPr="00CE7AA0">
        <w:rPr>
          <w:color w:val="7F7F7F" w:themeColor="text1" w:themeTint="80"/>
          <w:sz w:val="22"/>
          <w:szCs w:val="22"/>
        </w:rPr>
        <w:t xml:space="preserve"> wird der Kunde über den Verlauf, die Ursachen </w:t>
      </w:r>
      <w:r w:rsidR="000D2796">
        <w:rPr>
          <w:color w:val="7F7F7F" w:themeColor="text1" w:themeTint="80"/>
          <w:sz w:val="22"/>
          <w:szCs w:val="22"/>
        </w:rPr>
        <w:t>sowie</w:t>
      </w:r>
      <w:r w:rsidRPr="00CE7AA0">
        <w:rPr>
          <w:color w:val="7F7F7F" w:themeColor="text1" w:themeTint="80"/>
          <w:sz w:val="22"/>
          <w:szCs w:val="22"/>
        </w:rPr>
        <w:t xml:space="preserve"> die</w:t>
      </w:r>
      <w:r w:rsidR="000D2796">
        <w:rPr>
          <w:color w:val="7F7F7F" w:themeColor="text1" w:themeTint="80"/>
          <w:sz w:val="22"/>
          <w:szCs w:val="22"/>
        </w:rPr>
        <w:t xml:space="preserve"> entsprechend eingeleite</w:t>
      </w:r>
      <w:r w:rsidR="003C00D1">
        <w:rPr>
          <w:color w:val="7F7F7F" w:themeColor="text1" w:themeTint="80"/>
          <w:sz w:val="22"/>
          <w:szCs w:val="22"/>
        </w:rPr>
        <w:t>t</w:t>
      </w:r>
      <w:r w:rsidR="000D2796">
        <w:rPr>
          <w:color w:val="7F7F7F" w:themeColor="text1" w:themeTint="80"/>
          <w:sz w:val="22"/>
          <w:szCs w:val="22"/>
        </w:rPr>
        <w:t>en</w:t>
      </w:r>
      <w:r w:rsidRPr="00CE7AA0">
        <w:rPr>
          <w:color w:val="7F7F7F" w:themeColor="text1" w:themeTint="80"/>
          <w:sz w:val="22"/>
          <w:szCs w:val="22"/>
        </w:rPr>
        <w:t xml:space="preserve"> Maßnahmen informiert.</w:t>
      </w:r>
    </w:p>
    <w:p w14:paraId="46106302" w14:textId="4A033AC8" w:rsidR="00BA510A" w:rsidRDefault="00543414" w:rsidP="0053528B">
      <w:pPr>
        <w:pStyle w:val="Bildunterschrift"/>
        <w:ind w:left="-142"/>
        <w:rPr>
          <w:color w:val="7F7F7F" w:themeColor="text1" w:themeTint="80"/>
          <w:sz w:val="22"/>
          <w:szCs w:val="22"/>
        </w:rPr>
      </w:pPr>
      <w:r>
        <w:br/>
      </w:r>
      <w:r w:rsidR="00BA510A" w:rsidRPr="00CE7AA0">
        <w:rPr>
          <w:color w:val="7F7F7F" w:themeColor="text1" w:themeTint="80"/>
          <w:sz w:val="22"/>
          <w:szCs w:val="22"/>
        </w:rPr>
        <w:t xml:space="preserve">Vor dem digitalen Prozess </w:t>
      </w:r>
      <w:r w:rsidR="00C03697">
        <w:rPr>
          <w:color w:val="7F7F7F" w:themeColor="text1" w:themeTint="80"/>
          <w:sz w:val="22"/>
          <w:szCs w:val="22"/>
        </w:rPr>
        <w:t xml:space="preserve">nutzte Labtech </w:t>
      </w:r>
      <w:r w:rsidR="00BA510A" w:rsidRPr="00CE7AA0">
        <w:rPr>
          <w:color w:val="7F7F7F" w:themeColor="text1" w:themeTint="80"/>
          <w:sz w:val="22"/>
          <w:szCs w:val="22"/>
        </w:rPr>
        <w:t>neben einer Vorlage zur Aufzeichnung der Beschwerde</w:t>
      </w:r>
      <w:r w:rsidR="00711E85">
        <w:rPr>
          <w:color w:val="7F7F7F" w:themeColor="text1" w:themeTint="80"/>
          <w:sz w:val="22"/>
          <w:szCs w:val="22"/>
        </w:rPr>
        <w:t>,</w:t>
      </w:r>
      <w:r w:rsidR="00C03697">
        <w:rPr>
          <w:color w:val="7F7F7F" w:themeColor="text1" w:themeTint="80"/>
          <w:sz w:val="22"/>
          <w:szCs w:val="22"/>
        </w:rPr>
        <w:t xml:space="preserve"> ebenso</w:t>
      </w:r>
      <w:r w:rsidR="00BA510A" w:rsidRPr="00CE7AA0">
        <w:rPr>
          <w:color w:val="7F7F7F" w:themeColor="text1" w:themeTint="80"/>
          <w:sz w:val="22"/>
          <w:szCs w:val="22"/>
        </w:rPr>
        <w:t xml:space="preserve"> eine Vorlage zu</w:t>
      </w:r>
      <w:r w:rsidR="00711E85">
        <w:rPr>
          <w:color w:val="7F7F7F" w:themeColor="text1" w:themeTint="80"/>
          <w:sz w:val="22"/>
          <w:szCs w:val="22"/>
        </w:rPr>
        <w:t>r</w:t>
      </w:r>
      <w:r w:rsidR="00BA510A" w:rsidRPr="00CE7AA0">
        <w:rPr>
          <w:color w:val="7F7F7F" w:themeColor="text1" w:themeTint="80"/>
          <w:sz w:val="22"/>
          <w:szCs w:val="22"/>
        </w:rPr>
        <w:t xml:space="preserve"> Risikobewertung nebst Ursachenanalyse </w:t>
      </w:r>
      <w:r w:rsidR="00C03697">
        <w:rPr>
          <w:color w:val="7F7F7F" w:themeColor="text1" w:themeTint="80"/>
          <w:sz w:val="22"/>
          <w:szCs w:val="22"/>
        </w:rPr>
        <w:t>sowie zur</w:t>
      </w:r>
      <w:r w:rsidR="00BA510A" w:rsidRPr="00CE7AA0">
        <w:rPr>
          <w:color w:val="7F7F7F" w:themeColor="text1" w:themeTint="80"/>
          <w:sz w:val="22"/>
          <w:szCs w:val="22"/>
        </w:rPr>
        <w:t xml:space="preserve"> Maßnahmenerstellung. Bei</w:t>
      </w:r>
      <w:r w:rsidR="00711E85">
        <w:rPr>
          <w:color w:val="7F7F7F" w:themeColor="text1" w:themeTint="80"/>
          <w:sz w:val="22"/>
          <w:szCs w:val="22"/>
        </w:rPr>
        <w:t xml:space="preserve"> der Definition und Erstellung von</w:t>
      </w:r>
      <w:r w:rsidR="00BA510A" w:rsidRPr="00CE7AA0">
        <w:rPr>
          <w:color w:val="7F7F7F" w:themeColor="text1" w:themeTint="80"/>
          <w:sz w:val="22"/>
          <w:szCs w:val="22"/>
        </w:rPr>
        <w:t xml:space="preserve"> Maßnahmen </w:t>
      </w:r>
      <w:r w:rsidR="00711E85">
        <w:rPr>
          <w:color w:val="7F7F7F" w:themeColor="text1" w:themeTint="80"/>
          <w:sz w:val="22"/>
          <w:szCs w:val="22"/>
        </w:rPr>
        <w:t>mussten</w:t>
      </w:r>
      <w:r w:rsidR="00BA510A" w:rsidRPr="00CE7AA0">
        <w:rPr>
          <w:color w:val="7F7F7F" w:themeColor="text1" w:themeTint="80"/>
          <w:sz w:val="22"/>
          <w:szCs w:val="22"/>
        </w:rPr>
        <w:t xml:space="preserve"> diese </w:t>
      </w:r>
      <w:r w:rsidR="00711E85">
        <w:rPr>
          <w:color w:val="7F7F7F" w:themeColor="text1" w:themeTint="80"/>
          <w:sz w:val="22"/>
          <w:szCs w:val="22"/>
        </w:rPr>
        <w:t>in einem bestimmten</w:t>
      </w:r>
      <w:r w:rsidR="00BA510A" w:rsidRPr="00CE7AA0">
        <w:rPr>
          <w:color w:val="7F7F7F" w:themeColor="text1" w:themeTint="80"/>
          <w:sz w:val="22"/>
          <w:szCs w:val="22"/>
        </w:rPr>
        <w:t xml:space="preserve"> Maßnahmenplan </w:t>
      </w:r>
      <w:r w:rsidR="003C00D1">
        <w:rPr>
          <w:color w:val="7F7F7F" w:themeColor="text1" w:themeTint="80"/>
          <w:sz w:val="22"/>
          <w:szCs w:val="22"/>
        </w:rPr>
        <w:t>dokumentiert</w:t>
      </w:r>
      <w:r w:rsidR="003C00D1" w:rsidRPr="00CE7AA0">
        <w:rPr>
          <w:color w:val="7F7F7F" w:themeColor="text1" w:themeTint="80"/>
          <w:sz w:val="22"/>
          <w:szCs w:val="22"/>
        </w:rPr>
        <w:t xml:space="preserve"> </w:t>
      </w:r>
      <w:r w:rsidR="00BA510A" w:rsidRPr="00CE7AA0">
        <w:rPr>
          <w:color w:val="7F7F7F" w:themeColor="text1" w:themeTint="80"/>
          <w:sz w:val="22"/>
          <w:szCs w:val="22"/>
        </w:rPr>
        <w:t xml:space="preserve">werden. </w:t>
      </w:r>
      <w:r w:rsidR="00C03697">
        <w:rPr>
          <w:color w:val="7F7F7F" w:themeColor="text1" w:themeTint="80"/>
          <w:sz w:val="22"/>
          <w:szCs w:val="22"/>
        </w:rPr>
        <w:t>Der digitalisierte Prozess in roXtra hat diese drei Vorlagen nun vereint und automatisiert. Die zuständigen Mitarbeiter werden vom System automatisch über ihre Aufgaben informiert – und das abteilungs- und bereichsübergreifend ohne zusätzlichen Medienbruch.</w:t>
      </w:r>
    </w:p>
    <w:p w14:paraId="65F04C24" w14:textId="3AF800D2" w:rsidR="006E1DF2" w:rsidRPr="00FE39E3" w:rsidRDefault="006E1DF2" w:rsidP="005C5E4C">
      <w:pPr>
        <w:pStyle w:val="TextHandbuch"/>
        <w:ind w:left="-142"/>
        <w:rPr>
          <w:color w:val="7F7F7F" w:themeColor="text1" w:themeTint="80"/>
          <w:sz w:val="22"/>
          <w:szCs w:val="22"/>
        </w:rPr>
      </w:pPr>
      <w:r>
        <w:rPr>
          <w:i/>
          <w:color w:val="7F7F7F" w:themeColor="text1" w:themeTint="80"/>
          <w:sz w:val="22"/>
          <w:szCs w:val="22"/>
        </w:rPr>
        <w:t xml:space="preserve">„Durch die unterschiedlichen Kommunikationswege, der Zusammenstellung der entsprechenden Dokumente sowie die Steuerung und Überwachung unterschiedlicher Bereiche und Dokumente, war unser Beschwerdeprozess </w:t>
      </w:r>
      <w:r w:rsidR="003A2EAE">
        <w:rPr>
          <w:i/>
          <w:color w:val="7F7F7F" w:themeColor="text1" w:themeTint="80"/>
          <w:sz w:val="22"/>
          <w:szCs w:val="22"/>
        </w:rPr>
        <w:t xml:space="preserve">vorher sehr zeitintensiv. Die Abbildung in roXtra Prozesse spart uns durch die einfache, automatische Ausführung nun viel Zeit ein. Zudem sind die Verantwortlichkeiten und Aufgaben </w:t>
      </w:r>
      <w:r w:rsidR="00FE39E3">
        <w:rPr>
          <w:i/>
          <w:color w:val="7F7F7F" w:themeColor="text1" w:themeTint="80"/>
          <w:sz w:val="22"/>
          <w:szCs w:val="22"/>
        </w:rPr>
        <w:t>aufgrund</w:t>
      </w:r>
      <w:r w:rsidR="003A2EAE">
        <w:rPr>
          <w:i/>
          <w:color w:val="7F7F7F" w:themeColor="text1" w:themeTint="80"/>
          <w:sz w:val="22"/>
          <w:szCs w:val="22"/>
        </w:rPr>
        <w:t xml:space="preserve"> </w:t>
      </w:r>
      <w:r w:rsidR="00FE39E3">
        <w:rPr>
          <w:i/>
          <w:color w:val="7F7F7F" w:themeColor="text1" w:themeTint="80"/>
          <w:sz w:val="22"/>
          <w:szCs w:val="22"/>
        </w:rPr>
        <w:t>der</w:t>
      </w:r>
      <w:r w:rsidR="003A2EAE">
        <w:rPr>
          <w:i/>
          <w:color w:val="7F7F7F" w:themeColor="text1" w:themeTint="80"/>
          <w:sz w:val="22"/>
          <w:szCs w:val="22"/>
        </w:rPr>
        <w:t xml:space="preserve"> </w:t>
      </w:r>
      <w:r w:rsidR="00FE39E3">
        <w:rPr>
          <w:i/>
          <w:color w:val="7F7F7F" w:themeColor="text1" w:themeTint="80"/>
          <w:sz w:val="22"/>
          <w:szCs w:val="22"/>
        </w:rPr>
        <w:t>definierbaren Rollen</w:t>
      </w:r>
      <w:r w:rsidR="003A2EAE">
        <w:rPr>
          <w:i/>
          <w:color w:val="7F7F7F" w:themeColor="text1" w:themeTint="80"/>
          <w:sz w:val="22"/>
          <w:szCs w:val="22"/>
        </w:rPr>
        <w:t xml:space="preserve"> und </w:t>
      </w:r>
      <w:r w:rsidR="00FE39E3">
        <w:rPr>
          <w:i/>
          <w:color w:val="7F7F7F" w:themeColor="text1" w:themeTint="80"/>
          <w:sz w:val="22"/>
          <w:szCs w:val="22"/>
        </w:rPr>
        <w:t>genauen Aufgabenb</w:t>
      </w:r>
      <w:r w:rsidR="003A2EAE">
        <w:rPr>
          <w:i/>
          <w:color w:val="7F7F7F" w:themeColor="text1" w:themeTint="80"/>
          <w:sz w:val="22"/>
          <w:szCs w:val="22"/>
        </w:rPr>
        <w:t>eschreibung für alle Prozessbeteiligten</w:t>
      </w:r>
      <w:r w:rsidR="00FE39E3">
        <w:rPr>
          <w:i/>
          <w:color w:val="7F7F7F" w:themeColor="text1" w:themeTint="80"/>
          <w:sz w:val="22"/>
          <w:szCs w:val="22"/>
        </w:rPr>
        <w:t xml:space="preserve"> eindeutig und transparent vorgegeben“, </w:t>
      </w:r>
      <w:r w:rsidR="00745CC7">
        <w:rPr>
          <w:color w:val="7F7F7F" w:themeColor="text1" w:themeTint="80"/>
          <w:sz w:val="22"/>
          <w:szCs w:val="22"/>
        </w:rPr>
        <w:t>schildert</w:t>
      </w:r>
      <w:r w:rsidR="00FE39E3">
        <w:rPr>
          <w:color w:val="7F7F7F" w:themeColor="text1" w:themeTint="80"/>
          <w:sz w:val="22"/>
          <w:szCs w:val="22"/>
        </w:rPr>
        <w:t xml:space="preserve"> Windhaus.</w:t>
      </w:r>
    </w:p>
    <w:p w14:paraId="4C7AFC0C" w14:textId="6D255A76" w:rsidR="00711E85" w:rsidRDefault="00711E85" w:rsidP="005C5E4C">
      <w:pPr>
        <w:pStyle w:val="TextHandbuch"/>
        <w:ind w:left="-142"/>
        <w:rPr>
          <w:color w:val="7F7F7F" w:themeColor="text1" w:themeTint="80"/>
          <w:sz w:val="22"/>
          <w:szCs w:val="22"/>
        </w:rPr>
      </w:pPr>
    </w:p>
    <w:p w14:paraId="4D0C5EBF" w14:textId="6E9BA538" w:rsidR="00137A18" w:rsidRDefault="00137A18" w:rsidP="005C5E4C">
      <w:pPr>
        <w:pStyle w:val="TextHandbuch"/>
        <w:ind w:left="-142"/>
        <w:rPr>
          <w:color w:val="7F7F7F" w:themeColor="text1" w:themeTint="80"/>
          <w:sz w:val="22"/>
          <w:szCs w:val="22"/>
        </w:rPr>
      </w:pPr>
    </w:p>
    <w:p w14:paraId="641E3B65" w14:textId="77777777" w:rsidR="00137A18" w:rsidRDefault="00137A18" w:rsidP="005C5E4C">
      <w:pPr>
        <w:pStyle w:val="TextHandbuch"/>
        <w:ind w:left="-142"/>
        <w:rPr>
          <w:color w:val="7F7F7F" w:themeColor="text1" w:themeTint="80"/>
          <w:sz w:val="22"/>
          <w:szCs w:val="22"/>
        </w:rPr>
      </w:pPr>
    </w:p>
    <w:p w14:paraId="348B2AB9" w14:textId="15CE0100" w:rsidR="00BB6F6B" w:rsidRDefault="009A33E2" w:rsidP="00BB6F6B">
      <w:pPr>
        <w:pStyle w:val="1Unterberschrift"/>
        <w:ind w:left="-142"/>
      </w:pPr>
      <w:r>
        <w:t>Einsatz auch im internationalen Umfeld</w:t>
      </w:r>
    </w:p>
    <w:p w14:paraId="2264A58D" w14:textId="34A331EB" w:rsidR="00512B51" w:rsidRDefault="00332E62" w:rsidP="00320C48">
      <w:pPr>
        <w:pStyle w:val="TextHandbuch"/>
        <w:ind w:left="-142"/>
        <w:rPr>
          <w:color w:val="7F7F7F" w:themeColor="text1" w:themeTint="80"/>
          <w:sz w:val="22"/>
          <w:szCs w:val="22"/>
        </w:rPr>
      </w:pPr>
      <w:r>
        <w:rPr>
          <w:color w:val="7F7F7F" w:themeColor="text1" w:themeTint="80"/>
          <w:sz w:val="22"/>
          <w:szCs w:val="22"/>
        </w:rPr>
        <w:lastRenderedPageBreak/>
        <w:t xml:space="preserve">Neben dem Einsatz </w:t>
      </w:r>
      <w:r w:rsidR="005A25D3">
        <w:rPr>
          <w:color w:val="7F7F7F" w:themeColor="text1" w:themeTint="80"/>
          <w:sz w:val="22"/>
          <w:szCs w:val="22"/>
        </w:rPr>
        <w:t>am</w:t>
      </w:r>
      <w:r>
        <w:rPr>
          <w:color w:val="7F7F7F" w:themeColor="text1" w:themeTint="80"/>
          <w:sz w:val="22"/>
          <w:szCs w:val="22"/>
        </w:rPr>
        <w:t xml:space="preserve"> Hauptsitz in Quakenbrück hat Labtech </w:t>
      </w:r>
      <w:r w:rsidR="005A25D3">
        <w:rPr>
          <w:color w:val="7F7F7F" w:themeColor="text1" w:themeTint="80"/>
          <w:sz w:val="22"/>
          <w:szCs w:val="22"/>
        </w:rPr>
        <w:t>in seinem</w:t>
      </w:r>
      <w:r>
        <w:rPr>
          <w:color w:val="7F7F7F" w:themeColor="text1" w:themeTint="80"/>
          <w:sz w:val="22"/>
          <w:szCs w:val="22"/>
        </w:rPr>
        <w:t xml:space="preserve"> Büro in Bangladesch</w:t>
      </w:r>
      <w:r w:rsidR="005A25D3">
        <w:rPr>
          <w:color w:val="7F7F7F" w:themeColor="text1" w:themeTint="80"/>
          <w:sz w:val="22"/>
          <w:szCs w:val="22"/>
        </w:rPr>
        <w:t xml:space="preserve"> mittlerweile ebenfalls </w:t>
      </w:r>
      <w:r>
        <w:rPr>
          <w:color w:val="7F7F7F" w:themeColor="text1" w:themeTint="80"/>
          <w:sz w:val="22"/>
          <w:szCs w:val="22"/>
        </w:rPr>
        <w:t xml:space="preserve">das roXtra-System zur Dokumentenlenkung </w:t>
      </w:r>
      <w:r w:rsidR="005A25D3">
        <w:rPr>
          <w:color w:val="7F7F7F" w:themeColor="text1" w:themeTint="80"/>
          <w:sz w:val="22"/>
          <w:szCs w:val="22"/>
        </w:rPr>
        <w:t xml:space="preserve">implementiert. So können künftig auch dort sämtliche QM-Dokumente digital verwaltet und gelenkt werden. Das soll die Arbeit und Prüfverfahren des Labors im asiatischen Raum nachdrücklich vereinfachen. </w:t>
      </w:r>
      <w:r w:rsidR="00512B51">
        <w:rPr>
          <w:color w:val="7F7F7F" w:themeColor="text1" w:themeTint="80"/>
          <w:sz w:val="22"/>
          <w:szCs w:val="22"/>
        </w:rPr>
        <w:t xml:space="preserve">In naher Zukunft </w:t>
      </w:r>
      <w:r w:rsidR="00745CC7">
        <w:rPr>
          <w:color w:val="7F7F7F" w:themeColor="text1" w:themeTint="80"/>
          <w:sz w:val="22"/>
          <w:szCs w:val="22"/>
        </w:rPr>
        <w:t>werden</w:t>
      </w:r>
      <w:r w:rsidR="00512B51">
        <w:rPr>
          <w:color w:val="7F7F7F" w:themeColor="text1" w:themeTint="80"/>
          <w:sz w:val="22"/>
          <w:szCs w:val="22"/>
        </w:rPr>
        <w:t xml:space="preserve"> darüber hinaus </w:t>
      </w:r>
      <w:r w:rsidR="005A25D3">
        <w:rPr>
          <w:color w:val="7F7F7F" w:themeColor="text1" w:themeTint="80"/>
          <w:sz w:val="22"/>
          <w:szCs w:val="22"/>
        </w:rPr>
        <w:t>weitere Bereiche und Abläufe, unter anderem das Auditmanagement des Labors, in roXtra Prozesse abgebildet.</w:t>
      </w:r>
    </w:p>
    <w:p w14:paraId="58A30E97" w14:textId="77F34B1A" w:rsidR="00E64836" w:rsidRDefault="00745CC7" w:rsidP="00320C48">
      <w:pPr>
        <w:pStyle w:val="TextHandbuch"/>
        <w:ind w:left="-142"/>
        <w:rPr>
          <w:i/>
          <w:color w:val="7F7F7F" w:themeColor="text1" w:themeTint="80"/>
          <w:sz w:val="22"/>
          <w:szCs w:val="22"/>
        </w:rPr>
      </w:pPr>
      <w:r>
        <w:rPr>
          <w:i/>
          <w:color w:val="7F7F7F" w:themeColor="text1" w:themeTint="80"/>
          <w:sz w:val="22"/>
          <w:szCs w:val="22"/>
        </w:rPr>
        <w:t xml:space="preserve">„Durch die digitale Abbildung weiterer Prozesse, insbesondere des Auditmanagements, erhoffen wir uns eine erhebliche Zeitersparnis bei der Durchführung sowohl interner als auch externer Audits“, </w:t>
      </w:r>
      <w:r>
        <w:rPr>
          <w:color w:val="7F7F7F" w:themeColor="text1" w:themeTint="80"/>
          <w:sz w:val="22"/>
          <w:szCs w:val="22"/>
        </w:rPr>
        <w:t xml:space="preserve">erklärt Windhaus. </w:t>
      </w:r>
      <w:r>
        <w:rPr>
          <w:i/>
          <w:color w:val="7F7F7F" w:themeColor="text1" w:themeTint="80"/>
          <w:sz w:val="22"/>
          <w:szCs w:val="22"/>
        </w:rPr>
        <w:t>„roXtra wird von allen Mitarbeitern gerne genutzt</w:t>
      </w:r>
      <w:r w:rsidR="00E64836">
        <w:rPr>
          <w:i/>
          <w:color w:val="7F7F7F" w:themeColor="text1" w:themeTint="80"/>
          <w:sz w:val="22"/>
          <w:szCs w:val="22"/>
        </w:rPr>
        <w:t>. Auch die Zusammenarbeit mit der Roxtra GmbH verläuft seit jeher reibungslos und verlässlich. Seitdem wir unsere QM-Dokumentation und Laborabläufe digital in roXtra abbilden, sind unser Qualitäts- und Prozessmanagement geradezu „Selbstläufer“ geworden, was unseren Laboralltag deutlich vereinfacht und optimiert hat.“</w:t>
      </w:r>
    </w:p>
    <w:p w14:paraId="29FB0660" w14:textId="6419EE11" w:rsidR="00E64836" w:rsidRDefault="00E64836" w:rsidP="00320C48">
      <w:pPr>
        <w:pStyle w:val="TextHandbuch"/>
        <w:ind w:left="-142"/>
        <w:rPr>
          <w:i/>
          <w:color w:val="7F7F7F" w:themeColor="text1" w:themeTint="80"/>
          <w:sz w:val="22"/>
          <w:szCs w:val="22"/>
        </w:rPr>
      </w:pPr>
    </w:p>
    <w:p w14:paraId="51CEFE55" w14:textId="157D269B" w:rsidR="005C12E8" w:rsidRDefault="0053528B" w:rsidP="00320C48">
      <w:pPr>
        <w:pStyle w:val="TextHandbuch"/>
        <w:ind w:left="-142"/>
        <w:rPr>
          <w:i/>
          <w:color w:val="7F7F7F" w:themeColor="text1" w:themeTint="80"/>
          <w:sz w:val="22"/>
          <w:szCs w:val="22"/>
        </w:rPr>
      </w:pPr>
      <w:r>
        <w:rPr>
          <w:i/>
          <w:color w:val="7F7F7F" w:themeColor="text1" w:themeTint="80"/>
          <w:sz w:val="22"/>
          <w:szCs w:val="22"/>
        </w:rPr>
        <w:t>10</w:t>
      </w:r>
      <w:r w:rsidR="005C12E8">
        <w:rPr>
          <w:i/>
          <w:color w:val="7F7F7F" w:themeColor="text1" w:themeTint="80"/>
          <w:sz w:val="22"/>
          <w:szCs w:val="22"/>
        </w:rPr>
        <w:t>.</w:t>
      </w:r>
      <w:r>
        <w:rPr>
          <w:i/>
          <w:color w:val="7F7F7F" w:themeColor="text1" w:themeTint="80"/>
          <w:sz w:val="22"/>
          <w:szCs w:val="22"/>
        </w:rPr>
        <w:t>9</w:t>
      </w:r>
      <w:r w:rsidR="00F736FE">
        <w:rPr>
          <w:i/>
          <w:color w:val="7F7F7F" w:themeColor="text1" w:themeTint="80"/>
          <w:sz w:val="22"/>
          <w:szCs w:val="22"/>
        </w:rPr>
        <w:t>48</w:t>
      </w:r>
      <w:r w:rsidR="005C12E8">
        <w:rPr>
          <w:i/>
          <w:color w:val="7F7F7F" w:themeColor="text1" w:themeTint="80"/>
          <w:sz w:val="22"/>
          <w:szCs w:val="22"/>
        </w:rPr>
        <w:t xml:space="preserve"> Zeichen inkl. Leerzeichen</w:t>
      </w:r>
    </w:p>
    <w:p w14:paraId="6ED69E8E" w14:textId="77777777" w:rsidR="005C12E8" w:rsidRPr="003F7EAD" w:rsidRDefault="005C12E8" w:rsidP="005C12E8">
      <w:pPr>
        <w:pStyle w:val="TextStandard"/>
        <w:ind w:left="-142"/>
        <w:rPr>
          <w:color w:val="808080" w:themeColor="background1" w:themeShade="80"/>
        </w:rPr>
      </w:pPr>
    </w:p>
    <w:p w14:paraId="3A8D8D1F" w14:textId="00ADD494" w:rsidR="005C12E8" w:rsidRPr="0053528B" w:rsidRDefault="005C12E8" w:rsidP="005C12E8">
      <w:pPr>
        <w:pStyle w:val="TextStandard"/>
        <w:ind w:left="-142"/>
        <w:rPr>
          <w:i/>
          <w:iCs/>
          <w:color w:val="808080" w:themeColor="background1" w:themeShade="80"/>
          <w:sz w:val="22"/>
          <w:szCs w:val="22"/>
        </w:rPr>
      </w:pPr>
      <w:r w:rsidRPr="0053528B">
        <w:rPr>
          <w:b/>
          <w:bCs/>
          <w:color w:val="808080" w:themeColor="background1" w:themeShade="80"/>
          <w:sz w:val="22"/>
          <w:szCs w:val="22"/>
        </w:rPr>
        <w:t>Meta-Title:</w:t>
      </w:r>
      <w:r w:rsidRPr="0053528B">
        <w:rPr>
          <w:color w:val="808080" w:themeColor="background1" w:themeShade="80"/>
          <w:sz w:val="22"/>
          <w:szCs w:val="22"/>
        </w:rPr>
        <w:t xml:space="preserve"> </w:t>
      </w:r>
      <w:r w:rsidRPr="0053528B">
        <w:rPr>
          <w:i/>
          <w:iCs/>
          <w:color w:val="808080" w:themeColor="background1" w:themeShade="80"/>
          <w:sz w:val="22"/>
          <w:szCs w:val="22"/>
        </w:rPr>
        <w:t>QM-Software roXtra im Einsatz bei der Labtech Prüfungsgesellschaft mbH</w:t>
      </w:r>
    </w:p>
    <w:p w14:paraId="27C0D7FB" w14:textId="77777777" w:rsidR="005C12E8" w:rsidRPr="0053528B" w:rsidRDefault="005C12E8" w:rsidP="005C12E8">
      <w:pPr>
        <w:pStyle w:val="TextStandard"/>
        <w:ind w:left="-142"/>
        <w:rPr>
          <w:i/>
          <w:iCs/>
          <w:color w:val="808080" w:themeColor="background1" w:themeShade="80"/>
          <w:sz w:val="22"/>
          <w:szCs w:val="22"/>
        </w:rPr>
      </w:pPr>
    </w:p>
    <w:p w14:paraId="636BBF71" w14:textId="2C2A8417" w:rsidR="005C12E8" w:rsidRPr="0053528B" w:rsidRDefault="005C12E8" w:rsidP="005C12E8">
      <w:pPr>
        <w:pStyle w:val="TextStandard"/>
        <w:ind w:left="-142"/>
        <w:rPr>
          <w:i/>
          <w:iCs/>
          <w:color w:val="808080" w:themeColor="background1" w:themeShade="80"/>
          <w:sz w:val="22"/>
          <w:szCs w:val="22"/>
        </w:rPr>
      </w:pPr>
      <w:r w:rsidRPr="0053528B">
        <w:rPr>
          <w:b/>
          <w:bCs/>
          <w:color w:val="808080" w:themeColor="background1" w:themeShade="80"/>
          <w:sz w:val="22"/>
          <w:szCs w:val="22"/>
        </w:rPr>
        <w:t>Meta-Description:</w:t>
      </w:r>
      <w:r w:rsidRPr="0053528B">
        <w:rPr>
          <w:color w:val="808080" w:themeColor="background1" w:themeShade="80"/>
          <w:sz w:val="22"/>
          <w:szCs w:val="22"/>
        </w:rPr>
        <w:t xml:space="preserve"> </w:t>
      </w:r>
      <w:r w:rsidRPr="0053528B">
        <w:rPr>
          <w:i/>
          <w:iCs/>
          <w:color w:val="808080" w:themeColor="background1" w:themeShade="80"/>
          <w:sz w:val="22"/>
          <w:szCs w:val="22"/>
        </w:rPr>
        <w:t>Für das papierlose Dokumentenmanagement sowie für die digitale Abbildung und automatische Ausführung der Unternehmensprozesse vertraut Labtech auf die QM-Software roXtra.</w:t>
      </w:r>
    </w:p>
    <w:p w14:paraId="761A2568" w14:textId="77777777" w:rsidR="005C12E8" w:rsidRPr="0053528B" w:rsidRDefault="005C12E8" w:rsidP="005C12E8">
      <w:pPr>
        <w:pStyle w:val="TextStandard"/>
        <w:ind w:left="-142"/>
        <w:rPr>
          <w:i/>
          <w:iCs/>
          <w:color w:val="808080" w:themeColor="background1" w:themeShade="80"/>
          <w:sz w:val="22"/>
          <w:szCs w:val="22"/>
        </w:rPr>
      </w:pPr>
    </w:p>
    <w:p w14:paraId="379C4272" w14:textId="77777777" w:rsidR="005C12E8" w:rsidRPr="0053528B" w:rsidRDefault="005C12E8" w:rsidP="005C12E8">
      <w:pPr>
        <w:pStyle w:val="TextStandard"/>
        <w:ind w:left="-142"/>
        <w:rPr>
          <w:i/>
          <w:iCs/>
          <w:color w:val="808080" w:themeColor="background1" w:themeShade="80"/>
          <w:sz w:val="22"/>
          <w:szCs w:val="22"/>
        </w:rPr>
      </w:pPr>
      <w:r w:rsidRPr="0053528B">
        <w:rPr>
          <w:b/>
          <w:bCs/>
          <w:color w:val="808080" w:themeColor="background1" w:themeShade="80"/>
          <w:sz w:val="22"/>
          <w:szCs w:val="22"/>
        </w:rPr>
        <w:t>Keywords</w:t>
      </w:r>
      <w:r w:rsidRPr="0053528B">
        <w:rPr>
          <w:color w:val="808080" w:themeColor="background1" w:themeShade="80"/>
          <w:sz w:val="22"/>
          <w:szCs w:val="22"/>
        </w:rPr>
        <w:t xml:space="preserve">: </w:t>
      </w:r>
      <w:r w:rsidRPr="0053528B">
        <w:rPr>
          <w:i/>
          <w:iCs/>
          <w:color w:val="808080" w:themeColor="background1" w:themeShade="80"/>
          <w:sz w:val="22"/>
          <w:szCs w:val="22"/>
        </w:rPr>
        <w:t xml:space="preserve">Labtech Prüfungsgesellschaft mbH, Labor, DIN EN ISO/IEC 17025, 17025, </w:t>
      </w:r>
      <w:r w:rsidRPr="0053528B">
        <w:rPr>
          <w:color w:val="7F7F7F" w:themeColor="text1" w:themeTint="80"/>
          <w:sz w:val="22"/>
          <w:szCs w:val="22"/>
        </w:rPr>
        <w:t>DAkkS,</w:t>
      </w:r>
      <w:r w:rsidRPr="0053528B">
        <w:rPr>
          <w:i/>
          <w:iCs/>
          <w:color w:val="808080" w:themeColor="background1" w:themeShade="80"/>
          <w:sz w:val="22"/>
          <w:szCs w:val="22"/>
        </w:rPr>
        <w:t xml:space="preserve"> roXtra, QM-Software, Qualitätsmanagement, Dokumentenlenkung, Prozessmanagement, Dokumente, Prozesse</w:t>
      </w:r>
    </w:p>
    <w:p w14:paraId="02115AD7" w14:textId="6D81C47F" w:rsidR="00137A18" w:rsidRDefault="00137A18">
      <w:pPr>
        <w:spacing w:after="200" w:line="276" w:lineRule="auto"/>
        <w:rPr>
          <w:rFonts w:cs="Times New Roman"/>
          <w:i/>
          <w:color w:val="7F7F7F" w:themeColor="text1" w:themeTint="80"/>
          <w:sz w:val="22"/>
          <w:szCs w:val="22"/>
        </w:rPr>
      </w:pPr>
      <w:r>
        <w:rPr>
          <w:i/>
          <w:color w:val="7F7F7F" w:themeColor="text1" w:themeTint="80"/>
          <w:sz w:val="22"/>
          <w:szCs w:val="22"/>
        </w:rPr>
        <w:br w:type="page"/>
      </w:r>
    </w:p>
    <w:p w14:paraId="561C0B0A" w14:textId="77777777" w:rsidR="0053528B" w:rsidRPr="0053528B" w:rsidRDefault="0053528B" w:rsidP="0053528B">
      <w:pPr>
        <w:pStyle w:val="1Unterberschrift"/>
        <w:ind w:left="-142"/>
        <w:rPr>
          <w:color w:val="808080" w:themeColor="background1" w:themeShade="80"/>
          <w:szCs w:val="22"/>
        </w:rPr>
      </w:pPr>
      <w:r w:rsidRPr="0053528B">
        <w:rPr>
          <w:color w:val="808080" w:themeColor="background1" w:themeShade="80"/>
          <w:szCs w:val="22"/>
        </w:rPr>
        <w:t>Über den Anwender:</w:t>
      </w:r>
    </w:p>
    <w:p w14:paraId="0CE06510" w14:textId="3BD143F0" w:rsidR="0053528B" w:rsidRDefault="0053528B" w:rsidP="0053528B">
      <w:pPr>
        <w:pStyle w:val="1Unterberschrift"/>
        <w:ind w:left="-142"/>
        <w:rPr>
          <w:b w:val="0"/>
          <w:bCs/>
          <w:color w:val="808080" w:themeColor="background1" w:themeShade="80"/>
          <w:szCs w:val="22"/>
        </w:rPr>
      </w:pPr>
      <w:r w:rsidRPr="0053528B">
        <w:rPr>
          <w:b w:val="0"/>
          <w:bCs/>
          <w:color w:val="808080" w:themeColor="background1" w:themeShade="80"/>
          <w:szCs w:val="22"/>
        </w:rPr>
        <w:t xml:space="preserve">Die Labtech Prüfungsgesellschaft mbH ist ein eigenständiges, unparteiisches, unabhängiges und durch die DAkkS nach DIN EN ISO/IEC 17025 akkreditiertes Prüflabor. Labtech führt für unterschiedliche Kunden genormte physikalische und chemische Prüfungen im Bereich Textilien, Accessoires und Bedarfsgegenständen durch. Ebenfalls erarbeitet das Labor auch individuelle Prüfmethoden speziell auf die Bedürfnisse der Kunden aus. Durch die Büros in </w:t>
      </w:r>
      <w:r w:rsidRPr="0053528B">
        <w:rPr>
          <w:b w:val="0"/>
          <w:bCs/>
          <w:color w:val="808080" w:themeColor="background1" w:themeShade="80"/>
          <w:szCs w:val="22"/>
        </w:rPr>
        <w:lastRenderedPageBreak/>
        <w:t>Bangladesch und China stellt Labtech das Know-how und die Möglichkeit bereit, neben Deutschland, für seine Kunden Inspektionen im asiatischen Raum durchzuführen. Mit seinen Dienstleistungen auf verschiedenen Gebieten unterstützt Labtech seine Kunden von der Prüfung der Ware bis zur Inspektion der Produktionsstätten.</w:t>
      </w:r>
    </w:p>
    <w:p w14:paraId="662812F8" w14:textId="77777777" w:rsidR="00137A18" w:rsidRPr="0053528B" w:rsidRDefault="00137A18" w:rsidP="0053528B">
      <w:pPr>
        <w:pStyle w:val="1Unterberschrift"/>
        <w:ind w:left="-142"/>
        <w:rPr>
          <w:b w:val="0"/>
          <w:bCs/>
          <w:color w:val="808080" w:themeColor="background1" w:themeShade="80"/>
          <w:szCs w:val="22"/>
        </w:rPr>
      </w:pPr>
    </w:p>
    <w:p w14:paraId="36A4A845" w14:textId="6465E6BB" w:rsidR="005C12E8" w:rsidRPr="0053528B" w:rsidRDefault="00137A18" w:rsidP="00320C48">
      <w:pPr>
        <w:pStyle w:val="TextHandbuch"/>
        <w:ind w:left="-142"/>
        <w:rPr>
          <w:b/>
          <w:bCs/>
          <w:iCs/>
          <w:color w:val="0066CC" w:themeColor="background2"/>
          <w:sz w:val="22"/>
          <w:szCs w:val="22"/>
        </w:rPr>
      </w:pPr>
      <w:r w:rsidRPr="0053528B">
        <w:rPr>
          <w:b/>
          <w:bCs/>
          <w:iCs/>
          <w:noProof/>
          <w:color w:val="0066CC" w:themeColor="background2"/>
          <w:sz w:val="22"/>
          <w:szCs w:val="22"/>
        </w:rPr>
        <w:drawing>
          <wp:anchor distT="0" distB="0" distL="114300" distR="114300" simplePos="0" relativeHeight="251659264" behindDoc="0" locked="0" layoutInCell="1" allowOverlap="1" wp14:anchorId="4BFD55D3" wp14:editId="2EB8E034">
            <wp:simplePos x="0" y="0"/>
            <wp:positionH relativeFrom="column">
              <wp:posOffset>2843530</wp:posOffset>
            </wp:positionH>
            <wp:positionV relativeFrom="paragraph">
              <wp:posOffset>253365</wp:posOffset>
            </wp:positionV>
            <wp:extent cx="2803525" cy="1409700"/>
            <wp:effectExtent l="0" t="0" r="0" b="0"/>
            <wp:wrapTopAndBottom/>
            <wp:docPr id="17" name="Grafik 17" descr="Ein Bild, das Text, drinnen, Fenster, Deck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fik 17" descr="Ein Bild, das Text, drinnen, Fenster, Decke enthält.&#10;&#10;Automatisch generierte Beschreibung"/>
                    <pic:cNvPicPr/>
                  </pic:nvPicPr>
                  <pic:blipFill>
                    <a:blip r:embed="rId7" cstate="screen">
                      <a:extLst>
                        <a:ext uri="{28A0092B-C50C-407E-A947-70E740481C1C}">
                          <a14:useLocalDpi xmlns:a14="http://schemas.microsoft.com/office/drawing/2010/main"/>
                        </a:ext>
                      </a:extLst>
                    </a:blip>
                    <a:stretch>
                      <a:fillRect/>
                    </a:stretch>
                  </pic:blipFill>
                  <pic:spPr>
                    <a:xfrm>
                      <a:off x="0" y="0"/>
                      <a:ext cx="2803525" cy="1409700"/>
                    </a:xfrm>
                    <a:prstGeom prst="rect">
                      <a:avLst/>
                    </a:prstGeom>
                  </pic:spPr>
                </pic:pic>
              </a:graphicData>
            </a:graphic>
            <wp14:sizeRelH relativeFrom="page">
              <wp14:pctWidth>0</wp14:pctWidth>
            </wp14:sizeRelH>
            <wp14:sizeRelV relativeFrom="page">
              <wp14:pctHeight>0</wp14:pctHeight>
            </wp14:sizeRelV>
          </wp:anchor>
        </w:drawing>
      </w:r>
      <w:r w:rsidRPr="0053528B">
        <w:rPr>
          <w:noProof/>
          <w:sz w:val="22"/>
          <w:szCs w:val="22"/>
        </w:rPr>
        <w:drawing>
          <wp:anchor distT="0" distB="0" distL="114300" distR="114300" simplePos="0" relativeHeight="251658240" behindDoc="0" locked="0" layoutInCell="1" allowOverlap="1" wp14:anchorId="3C8DB54B" wp14:editId="4AD37C30">
            <wp:simplePos x="0" y="0"/>
            <wp:positionH relativeFrom="column">
              <wp:posOffset>-90170</wp:posOffset>
            </wp:positionH>
            <wp:positionV relativeFrom="paragraph">
              <wp:posOffset>262890</wp:posOffset>
            </wp:positionV>
            <wp:extent cx="2821305" cy="1409700"/>
            <wp:effectExtent l="0" t="0" r="0" b="0"/>
            <wp:wrapTopAndBottom/>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2821305"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5C12E8" w:rsidRPr="0053528B">
        <w:rPr>
          <w:b/>
          <w:bCs/>
          <w:iCs/>
          <w:color w:val="0066CC" w:themeColor="background2"/>
          <w:sz w:val="22"/>
          <w:szCs w:val="22"/>
        </w:rPr>
        <w:t xml:space="preserve">Bilder: </w:t>
      </w:r>
    </w:p>
    <w:p w14:paraId="3A1584AF" w14:textId="7E8FC09F" w:rsidR="005C12E8" w:rsidRPr="0053528B" w:rsidRDefault="005C12E8" w:rsidP="005C12E8">
      <w:pPr>
        <w:pStyle w:val="TextHandbuch"/>
        <w:ind w:left="-142"/>
        <w:rPr>
          <w:i/>
          <w:iCs/>
          <w:color w:val="0066CC" w:themeColor="background2"/>
          <w:sz w:val="22"/>
          <w:szCs w:val="22"/>
        </w:rPr>
      </w:pPr>
      <w:r w:rsidRPr="0053528B">
        <w:rPr>
          <w:b/>
          <w:bCs/>
          <w:iCs/>
          <w:color w:val="0066CC" w:themeColor="background2"/>
          <w:sz w:val="22"/>
          <w:szCs w:val="22"/>
        </w:rPr>
        <w:t xml:space="preserve">Bild 1: </w:t>
      </w:r>
      <w:r w:rsidRPr="0053528B">
        <w:rPr>
          <w:i/>
          <w:iCs/>
          <w:color w:val="0066CC" w:themeColor="background2"/>
          <w:sz w:val="22"/>
          <w:szCs w:val="22"/>
        </w:rPr>
        <w:t>Bei Labtech in Quakenbrück werden über 3.000 Dokumente und über 20 Prozesse mit der QM-Software roXtra verwaltet, gelenkt und ausgeführt.</w:t>
      </w:r>
    </w:p>
    <w:p w14:paraId="626689DC" w14:textId="12C3B1F7" w:rsidR="005C12E8" w:rsidRPr="0053528B" w:rsidRDefault="005C12E8" w:rsidP="005C12E8">
      <w:pPr>
        <w:pStyle w:val="TextHandbuch"/>
        <w:ind w:left="-142"/>
        <w:rPr>
          <w:b/>
          <w:bCs/>
          <w:i/>
          <w:iCs/>
          <w:color w:val="0066CC" w:themeColor="background2"/>
          <w:sz w:val="22"/>
          <w:szCs w:val="22"/>
        </w:rPr>
      </w:pPr>
    </w:p>
    <w:p w14:paraId="788EF990" w14:textId="2C804E98" w:rsidR="005C12E8" w:rsidRPr="0053528B" w:rsidRDefault="005C12E8" w:rsidP="005C12E8">
      <w:pPr>
        <w:pStyle w:val="TextHandbuch"/>
        <w:ind w:left="-142"/>
        <w:rPr>
          <w:b/>
          <w:bCs/>
          <w:i/>
          <w:iCs/>
          <w:color w:val="0066CC" w:themeColor="background2"/>
          <w:sz w:val="22"/>
          <w:szCs w:val="22"/>
        </w:rPr>
      </w:pPr>
      <w:r w:rsidRPr="0053528B">
        <w:rPr>
          <w:noProof/>
          <w:sz w:val="22"/>
          <w:szCs w:val="22"/>
        </w:rPr>
        <w:drawing>
          <wp:inline distT="0" distB="0" distL="0" distR="0" wp14:anchorId="54C5F5AC" wp14:editId="1DE7C152">
            <wp:extent cx="2712812" cy="1533525"/>
            <wp:effectExtent l="19050" t="19050" r="11430" b="952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2896184" cy="1637183"/>
                    </a:xfrm>
                    <a:prstGeom prst="rect">
                      <a:avLst/>
                    </a:prstGeom>
                    <a:noFill/>
                    <a:ln>
                      <a:solidFill>
                        <a:schemeClr val="bg2"/>
                      </a:solidFill>
                    </a:ln>
                  </pic:spPr>
                </pic:pic>
              </a:graphicData>
            </a:graphic>
          </wp:inline>
        </w:drawing>
      </w:r>
    </w:p>
    <w:p w14:paraId="5153D50A" w14:textId="06960834" w:rsidR="005C12E8" w:rsidRPr="0053528B" w:rsidRDefault="005C12E8" w:rsidP="005C12E8">
      <w:pPr>
        <w:pStyle w:val="TextHandbuch"/>
        <w:ind w:left="-142"/>
        <w:rPr>
          <w:i/>
          <w:iCs/>
          <w:color w:val="0066CC" w:themeColor="background2"/>
          <w:sz w:val="22"/>
          <w:szCs w:val="22"/>
        </w:rPr>
      </w:pPr>
      <w:r w:rsidRPr="0053528B">
        <w:rPr>
          <w:b/>
          <w:bCs/>
          <w:iCs/>
          <w:color w:val="0066CC" w:themeColor="background2"/>
          <w:sz w:val="22"/>
          <w:szCs w:val="22"/>
        </w:rPr>
        <w:t xml:space="preserve">Bild 2: </w:t>
      </w:r>
      <w:r w:rsidRPr="0053528B">
        <w:rPr>
          <w:i/>
          <w:iCs/>
          <w:color w:val="0066CC" w:themeColor="background2"/>
          <w:sz w:val="22"/>
          <w:szCs w:val="22"/>
        </w:rPr>
        <w:t>Über 20 Prozesse bildet Labtech derzeit mit dem Modul roXtra Prozesse ab.</w:t>
      </w:r>
    </w:p>
    <w:p w14:paraId="44C55D73" w14:textId="620EA399" w:rsidR="005C12E8" w:rsidRPr="0053528B" w:rsidRDefault="005C12E8" w:rsidP="005C12E8">
      <w:pPr>
        <w:pStyle w:val="TextHandbuch"/>
        <w:ind w:left="-142"/>
        <w:rPr>
          <w:bCs/>
          <w:i/>
          <w:iCs/>
          <w:color w:val="0066CC" w:themeColor="background2"/>
          <w:sz w:val="22"/>
          <w:szCs w:val="22"/>
        </w:rPr>
      </w:pPr>
    </w:p>
    <w:p w14:paraId="25F6E32E" w14:textId="18DE0700" w:rsidR="0053528B" w:rsidRDefault="005C12E8" w:rsidP="0053528B">
      <w:pPr>
        <w:pStyle w:val="Bildunterschrift"/>
        <w:ind w:left="-142"/>
        <w:rPr>
          <w:sz w:val="22"/>
          <w:szCs w:val="22"/>
        </w:rPr>
      </w:pPr>
      <w:r w:rsidRPr="0053528B">
        <w:rPr>
          <w:noProof/>
          <w:sz w:val="22"/>
          <w:szCs w:val="22"/>
        </w:rPr>
        <w:drawing>
          <wp:inline distT="0" distB="0" distL="0" distR="0" wp14:anchorId="3779C324" wp14:editId="101536A5">
            <wp:extent cx="3037453" cy="1695450"/>
            <wp:effectExtent l="19050" t="19050" r="10795" b="1905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0" y="0"/>
                      <a:ext cx="3159486" cy="1763567"/>
                    </a:xfrm>
                    <a:prstGeom prst="rect">
                      <a:avLst/>
                    </a:prstGeom>
                    <a:noFill/>
                    <a:ln>
                      <a:solidFill>
                        <a:schemeClr val="bg2"/>
                      </a:solidFill>
                    </a:ln>
                  </pic:spPr>
                </pic:pic>
              </a:graphicData>
            </a:graphic>
          </wp:inline>
        </w:drawing>
      </w:r>
      <w:r w:rsidRPr="0053528B">
        <w:rPr>
          <w:bCs/>
          <w:i w:val="0"/>
          <w:iCs/>
          <w:color w:val="0066CC" w:themeColor="background2"/>
          <w:sz w:val="22"/>
          <w:szCs w:val="22"/>
        </w:rPr>
        <w:br/>
      </w:r>
      <w:r w:rsidR="0053528B" w:rsidRPr="0053528B">
        <w:rPr>
          <w:b/>
          <w:i w:val="0"/>
          <w:color w:val="0066CC" w:themeColor="background2"/>
          <w:sz w:val="22"/>
          <w:szCs w:val="22"/>
        </w:rPr>
        <w:t>Bild 3:</w:t>
      </w:r>
      <w:r w:rsidR="0053528B" w:rsidRPr="0053528B">
        <w:rPr>
          <w:bCs/>
          <w:iCs/>
          <w:color w:val="0066CC" w:themeColor="background2"/>
          <w:sz w:val="22"/>
          <w:szCs w:val="22"/>
        </w:rPr>
        <w:t xml:space="preserve"> </w:t>
      </w:r>
      <w:r w:rsidR="0053528B" w:rsidRPr="0053528B">
        <w:rPr>
          <w:sz w:val="22"/>
          <w:szCs w:val="22"/>
        </w:rPr>
        <w:t>Prozess für Beschwerdemanagement nach ISO/IEC 17025 im roXtra-System bei Labtech.</w:t>
      </w:r>
    </w:p>
    <w:p w14:paraId="18BF412D" w14:textId="77777777" w:rsidR="00137A18" w:rsidRPr="0053528B" w:rsidRDefault="00137A18" w:rsidP="0053528B">
      <w:pPr>
        <w:pStyle w:val="Bildunterschrift"/>
        <w:ind w:left="-142"/>
        <w:rPr>
          <w:sz w:val="22"/>
          <w:szCs w:val="22"/>
        </w:rPr>
      </w:pPr>
    </w:p>
    <w:p w14:paraId="507B5B31" w14:textId="7D783D27" w:rsidR="0053528B" w:rsidRPr="0053528B" w:rsidRDefault="0053528B" w:rsidP="005C12E8">
      <w:pPr>
        <w:pStyle w:val="TextHandbuch"/>
        <w:ind w:left="-142"/>
        <w:rPr>
          <w:bCs/>
          <w:iCs/>
          <w:color w:val="0066CC" w:themeColor="background2"/>
          <w:sz w:val="22"/>
          <w:szCs w:val="22"/>
        </w:rPr>
      </w:pPr>
      <w:r w:rsidRPr="0053528B">
        <w:rPr>
          <w:noProof/>
          <w:sz w:val="22"/>
          <w:szCs w:val="22"/>
        </w:rPr>
        <w:lastRenderedPageBreak/>
        <w:drawing>
          <wp:inline distT="0" distB="0" distL="0" distR="0" wp14:anchorId="1274C3BE" wp14:editId="41F1E9B0">
            <wp:extent cx="2924175" cy="1965588"/>
            <wp:effectExtent l="19050" t="19050" r="9525" b="1587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3026047" cy="2034065"/>
                    </a:xfrm>
                    <a:prstGeom prst="rect">
                      <a:avLst/>
                    </a:prstGeom>
                    <a:noFill/>
                    <a:ln>
                      <a:solidFill>
                        <a:schemeClr val="bg2"/>
                      </a:solidFill>
                    </a:ln>
                  </pic:spPr>
                </pic:pic>
              </a:graphicData>
            </a:graphic>
          </wp:inline>
        </w:drawing>
      </w:r>
      <w:r w:rsidRPr="0053528B">
        <w:rPr>
          <w:b/>
          <w:bCs/>
          <w:iCs/>
          <w:color w:val="0066CC" w:themeColor="background2"/>
          <w:sz w:val="22"/>
          <w:szCs w:val="22"/>
        </w:rPr>
        <w:br/>
        <w:t xml:space="preserve">Bild 4: </w:t>
      </w:r>
      <w:r w:rsidRPr="0053528B">
        <w:rPr>
          <w:i/>
          <w:iCs/>
          <w:color w:val="0066CC" w:themeColor="background2"/>
          <w:sz w:val="22"/>
          <w:szCs w:val="22"/>
        </w:rPr>
        <w:t>Der Ersteller des Beschwerdevorgangs wird darüber informiert, dass die Beschwerde nicht im Aufgabenbereich des Labors liegt.</w:t>
      </w:r>
    </w:p>
    <w:p w14:paraId="104977B3" w14:textId="77777777" w:rsidR="00137A18" w:rsidRDefault="00137A18" w:rsidP="00AF4474">
      <w:pPr>
        <w:pStyle w:val="1Unterberschrift"/>
        <w:ind w:left="-142"/>
        <w:rPr>
          <w:szCs w:val="22"/>
        </w:rPr>
      </w:pPr>
    </w:p>
    <w:p w14:paraId="40617785" w14:textId="76D97AD0" w:rsidR="00AC2B73" w:rsidRPr="0053528B" w:rsidRDefault="00AD1CC0" w:rsidP="00AF4474">
      <w:pPr>
        <w:pStyle w:val="1Unterberschrift"/>
        <w:ind w:left="-142"/>
        <w:rPr>
          <w:b w:val="0"/>
          <w:bCs/>
          <w:szCs w:val="22"/>
        </w:rPr>
      </w:pPr>
      <w:r w:rsidRPr="0053528B">
        <w:rPr>
          <w:szCs w:val="22"/>
        </w:rPr>
        <w:t>Bild</w:t>
      </w:r>
      <w:r w:rsidR="00FE39E3" w:rsidRPr="0053528B">
        <w:rPr>
          <w:szCs w:val="22"/>
        </w:rPr>
        <w:t>nachweise</w:t>
      </w:r>
      <w:r w:rsidR="00FE39E3" w:rsidRPr="0053528B">
        <w:rPr>
          <w:b w:val="0"/>
          <w:bCs/>
          <w:szCs w:val="22"/>
        </w:rPr>
        <w:t xml:space="preserve">: </w:t>
      </w:r>
    </w:p>
    <w:p w14:paraId="590AC2C5" w14:textId="133A587D" w:rsidR="00C82C49" w:rsidRPr="00F736FE" w:rsidRDefault="00FE39E3" w:rsidP="00AF4474">
      <w:pPr>
        <w:pStyle w:val="1Unterberschrift"/>
        <w:ind w:left="-142"/>
        <w:rPr>
          <w:b w:val="0"/>
          <w:bCs/>
          <w:color w:val="808080" w:themeColor="background1" w:themeShade="80"/>
          <w:szCs w:val="22"/>
        </w:rPr>
      </w:pPr>
      <w:r w:rsidRPr="00F736FE">
        <w:rPr>
          <w:b w:val="0"/>
          <w:bCs/>
          <w:color w:val="808080" w:themeColor="background1" w:themeShade="80"/>
          <w:szCs w:val="22"/>
        </w:rPr>
        <w:t>Labtech Prüfungsgesellschaft mbH</w:t>
      </w:r>
    </w:p>
    <w:p w14:paraId="020907A4" w14:textId="77777777" w:rsidR="00137A18" w:rsidRDefault="00137A18">
      <w:pPr>
        <w:spacing w:after="200" w:line="276" w:lineRule="auto"/>
        <w:rPr>
          <w:rFonts w:cs="Times New Roman"/>
          <w:b/>
          <w:color w:val="0066CC"/>
          <w:sz w:val="22"/>
          <w:szCs w:val="22"/>
        </w:rPr>
      </w:pPr>
      <w:r>
        <w:rPr>
          <w:szCs w:val="22"/>
        </w:rPr>
        <w:br w:type="page"/>
      </w:r>
    </w:p>
    <w:p w14:paraId="4647E392" w14:textId="2F76D427" w:rsidR="00F13774" w:rsidRPr="0053528B" w:rsidRDefault="0053528B" w:rsidP="0053528B">
      <w:pPr>
        <w:pStyle w:val="1Unterberschrift"/>
        <w:ind w:left="-142"/>
        <w:rPr>
          <w:szCs w:val="22"/>
        </w:rPr>
      </w:pPr>
      <w:r w:rsidRPr="0053528B">
        <w:rPr>
          <w:szCs w:val="22"/>
        </w:rPr>
        <w:t>Über die Roxtra GmbH:</w:t>
      </w:r>
    </w:p>
    <w:p w14:paraId="48627569" w14:textId="405759DF" w:rsidR="0053528B" w:rsidRPr="0053528B" w:rsidRDefault="0053528B" w:rsidP="0053528B">
      <w:pPr>
        <w:pStyle w:val="1Unterberschrift"/>
        <w:ind w:left="-142"/>
        <w:rPr>
          <w:b w:val="0"/>
          <w:bCs/>
          <w:color w:val="808080" w:themeColor="background1" w:themeShade="80"/>
          <w:szCs w:val="22"/>
        </w:rPr>
      </w:pPr>
      <w:r w:rsidRPr="0053528B">
        <w:rPr>
          <w:b w:val="0"/>
          <w:bCs/>
          <w:color w:val="808080" w:themeColor="background1" w:themeShade="80"/>
          <w:szCs w:val="22"/>
        </w:rPr>
        <w:t>Die Roxtra GmbH ist einer der führenden Anbieter für Software-Lösungen im Bereich Qualitäts- und Prozessmanagement – branchenübergreifend sowohl für KMU als auch für international tätige Unternehmen. Roxtra bietet mit einer langjährigen Erfahrung am Markt und einem stetigen Austausch mit Experten und Kooperationspartnern ein praxisorientiertes Know-how auf höchstem Niveau. Mit diesem Know-how und einem engagierten und zukunftsorientiertem Team aus erfahrenen Experten entwickelt Roxtra Lösungen für die normgerechte Dokumentenlenkung, intuitive Prozessmodellierung sowie automatisierte Abläufe und Prozessmanagement bis hin zur Software-Validierung für GxP-regulierte Unternehmen. Kernprodukt ist die webbasierte QM-Software roXtra. Des Weiteren gehören elektronische Mustervorlagen für die Erstellung von QM-Dokumentationen nach ISO 9001:2015 zum Portfolio. Über 7.000 Kunden jeglicher Branchen und Größen vertrauen auf die Expertise und Lösungen von Roxtra.</w:t>
      </w:r>
    </w:p>
    <w:p w14:paraId="061C1A3D" w14:textId="7F2758D8" w:rsidR="0053528B" w:rsidRPr="0053528B" w:rsidRDefault="0053528B" w:rsidP="0053528B">
      <w:pPr>
        <w:pStyle w:val="1Unterberschrift"/>
        <w:ind w:left="-142"/>
        <w:rPr>
          <w:b w:val="0"/>
          <w:bCs/>
          <w:szCs w:val="22"/>
        </w:rPr>
      </w:pPr>
    </w:p>
    <w:p w14:paraId="238849A3" w14:textId="1A0BC7E2" w:rsidR="0053528B" w:rsidRPr="0053528B" w:rsidRDefault="0053528B" w:rsidP="0053528B">
      <w:pPr>
        <w:pStyle w:val="1Unterberschrift"/>
        <w:ind w:left="-142"/>
        <w:rPr>
          <w:szCs w:val="22"/>
        </w:rPr>
      </w:pPr>
      <w:r w:rsidRPr="0053528B">
        <w:rPr>
          <w:szCs w:val="22"/>
        </w:rPr>
        <w:t>Pressekontakt:</w:t>
      </w:r>
    </w:p>
    <w:p w14:paraId="50FFEC3D" w14:textId="42CA85AB" w:rsidR="0053528B" w:rsidRPr="0053528B" w:rsidRDefault="0053528B" w:rsidP="0053528B">
      <w:pPr>
        <w:pStyle w:val="1Unterberschrift"/>
        <w:spacing w:line="276" w:lineRule="auto"/>
        <w:ind w:left="-142"/>
        <w:rPr>
          <w:b w:val="0"/>
          <w:bCs/>
          <w:color w:val="808080" w:themeColor="background1" w:themeShade="80"/>
          <w:szCs w:val="22"/>
        </w:rPr>
      </w:pPr>
      <w:r w:rsidRPr="0053528B">
        <w:rPr>
          <w:b w:val="0"/>
          <w:bCs/>
          <w:color w:val="808080" w:themeColor="background1" w:themeShade="80"/>
          <w:szCs w:val="22"/>
        </w:rPr>
        <w:t>Roxtra GmbH</w:t>
      </w:r>
    </w:p>
    <w:p w14:paraId="6E76C0FE" w14:textId="658527F2" w:rsidR="0053528B" w:rsidRPr="0053528B" w:rsidRDefault="0053528B" w:rsidP="0053528B">
      <w:pPr>
        <w:pStyle w:val="1Unterberschrift"/>
        <w:spacing w:line="276" w:lineRule="auto"/>
        <w:ind w:left="-142"/>
        <w:rPr>
          <w:b w:val="0"/>
          <w:bCs/>
          <w:color w:val="808080" w:themeColor="background1" w:themeShade="80"/>
          <w:szCs w:val="22"/>
        </w:rPr>
      </w:pPr>
      <w:r w:rsidRPr="0053528B">
        <w:rPr>
          <w:b w:val="0"/>
          <w:bCs/>
          <w:color w:val="808080" w:themeColor="background1" w:themeShade="80"/>
          <w:szCs w:val="22"/>
        </w:rPr>
        <w:t>Denise Much</w:t>
      </w:r>
    </w:p>
    <w:p w14:paraId="405A69CC" w14:textId="08F453DC" w:rsidR="0053528B" w:rsidRPr="0053528B" w:rsidRDefault="0053528B" w:rsidP="0053528B">
      <w:pPr>
        <w:pStyle w:val="1Unterberschrift"/>
        <w:spacing w:line="276" w:lineRule="auto"/>
        <w:ind w:left="-142"/>
        <w:rPr>
          <w:b w:val="0"/>
          <w:bCs/>
          <w:color w:val="808080" w:themeColor="background1" w:themeShade="80"/>
          <w:szCs w:val="22"/>
        </w:rPr>
      </w:pPr>
      <w:r w:rsidRPr="0053528B">
        <w:rPr>
          <w:b w:val="0"/>
          <w:bCs/>
          <w:color w:val="808080" w:themeColor="background1" w:themeShade="80"/>
          <w:szCs w:val="22"/>
        </w:rPr>
        <w:t>Marketing</w:t>
      </w:r>
    </w:p>
    <w:p w14:paraId="2041D27A" w14:textId="0E041865" w:rsidR="0053528B" w:rsidRPr="0053528B" w:rsidRDefault="0053528B" w:rsidP="0053528B">
      <w:pPr>
        <w:pStyle w:val="1Unterberschrift"/>
        <w:spacing w:line="276" w:lineRule="auto"/>
        <w:ind w:left="-142"/>
        <w:rPr>
          <w:b w:val="0"/>
          <w:bCs/>
          <w:color w:val="808080" w:themeColor="background1" w:themeShade="80"/>
          <w:szCs w:val="22"/>
        </w:rPr>
      </w:pPr>
      <w:r w:rsidRPr="0053528B">
        <w:rPr>
          <w:b w:val="0"/>
          <w:bCs/>
          <w:color w:val="808080" w:themeColor="background1" w:themeShade="80"/>
          <w:szCs w:val="22"/>
        </w:rPr>
        <w:t>Schillerstraße 21</w:t>
      </w:r>
    </w:p>
    <w:p w14:paraId="2F2DD8C5" w14:textId="77777777" w:rsidR="0053528B" w:rsidRPr="0053528B" w:rsidRDefault="0053528B" w:rsidP="0053528B">
      <w:pPr>
        <w:pStyle w:val="1Unterberschrift"/>
        <w:spacing w:line="276" w:lineRule="auto"/>
        <w:ind w:left="-142"/>
        <w:rPr>
          <w:b w:val="0"/>
          <w:bCs/>
          <w:color w:val="808080" w:themeColor="background1" w:themeShade="80"/>
          <w:szCs w:val="22"/>
        </w:rPr>
      </w:pPr>
      <w:r w:rsidRPr="0053528B">
        <w:rPr>
          <w:b w:val="0"/>
          <w:bCs/>
          <w:color w:val="808080" w:themeColor="background1" w:themeShade="80"/>
          <w:szCs w:val="22"/>
        </w:rPr>
        <w:t>73033 Göppingen | Deutschland</w:t>
      </w:r>
    </w:p>
    <w:p w14:paraId="5527D999" w14:textId="54969062" w:rsidR="0053528B" w:rsidRPr="0053528B" w:rsidRDefault="0053528B" w:rsidP="0053528B">
      <w:pPr>
        <w:pStyle w:val="1Unterberschrift"/>
        <w:spacing w:line="276" w:lineRule="auto"/>
        <w:ind w:left="-142"/>
        <w:rPr>
          <w:b w:val="0"/>
          <w:bCs/>
          <w:color w:val="808080" w:themeColor="background1" w:themeShade="80"/>
          <w:szCs w:val="22"/>
        </w:rPr>
      </w:pPr>
      <w:r w:rsidRPr="0053528B">
        <w:rPr>
          <w:b w:val="0"/>
          <w:bCs/>
          <w:color w:val="8A8A8A"/>
          <w:szCs w:val="22"/>
        </w:rPr>
        <w:t>Tel.: +49 (0) 7161 505 70 – 0</w:t>
      </w:r>
    </w:p>
    <w:p w14:paraId="3FB88C4B" w14:textId="6E544B24" w:rsidR="00F13774" w:rsidRPr="0053528B" w:rsidRDefault="0053528B" w:rsidP="00AF4474">
      <w:pPr>
        <w:pStyle w:val="TextStandard"/>
        <w:ind w:left="-142"/>
        <w:rPr>
          <w:color w:val="808080" w:themeColor="background1" w:themeShade="80"/>
          <w:sz w:val="22"/>
          <w:szCs w:val="22"/>
        </w:rPr>
      </w:pPr>
      <w:r w:rsidRPr="0053528B">
        <w:rPr>
          <w:color w:val="808080" w:themeColor="background1" w:themeShade="80"/>
          <w:sz w:val="22"/>
          <w:szCs w:val="22"/>
        </w:rPr>
        <w:lastRenderedPageBreak/>
        <w:t xml:space="preserve">E-Mail: </w:t>
      </w:r>
      <w:hyperlink r:id="rId12" w:history="1">
        <w:r w:rsidRPr="0053528B">
          <w:rPr>
            <w:rStyle w:val="Hyperlink"/>
            <w:sz w:val="22"/>
            <w:szCs w:val="22"/>
          </w:rPr>
          <w:t>much@roxtra.com</w:t>
        </w:r>
      </w:hyperlink>
    </w:p>
    <w:p w14:paraId="0F53CC4C" w14:textId="18DABE6B" w:rsidR="0053528B" w:rsidRPr="0053528B" w:rsidRDefault="00137A18" w:rsidP="00AF4474">
      <w:pPr>
        <w:pStyle w:val="TextStandard"/>
        <w:ind w:left="-142"/>
        <w:rPr>
          <w:color w:val="808080" w:themeColor="background1" w:themeShade="80"/>
          <w:sz w:val="22"/>
          <w:szCs w:val="22"/>
        </w:rPr>
      </w:pPr>
      <w:hyperlink r:id="rId13" w:history="1">
        <w:r w:rsidR="0053528B" w:rsidRPr="0053528B">
          <w:rPr>
            <w:rStyle w:val="Hyperlink"/>
            <w:sz w:val="22"/>
            <w:szCs w:val="22"/>
          </w:rPr>
          <w:t>www.roxtra.com</w:t>
        </w:r>
      </w:hyperlink>
      <w:r w:rsidR="0053528B" w:rsidRPr="0053528B">
        <w:rPr>
          <w:color w:val="808080" w:themeColor="background1" w:themeShade="80"/>
          <w:sz w:val="22"/>
          <w:szCs w:val="22"/>
        </w:rPr>
        <w:t xml:space="preserve"> </w:t>
      </w:r>
    </w:p>
    <w:sectPr w:rsidR="0053528B" w:rsidRPr="0053528B" w:rsidSect="00137A18">
      <w:headerReference w:type="default" r:id="rId14"/>
      <w:footerReference w:type="default" r:id="rId15"/>
      <w:pgSz w:w="11906" w:h="16838"/>
      <w:pgMar w:top="2552" w:right="1417" w:bottom="1560" w:left="1417" w:header="708" w:footer="7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0F9D1A" w14:textId="77777777" w:rsidR="00822323" w:rsidRDefault="00822323">
      <w:r>
        <w:separator/>
      </w:r>
    </w:p>
  </w:endnote>
  <w:endnote w:type="continuationSeparator" w:id="0">
    <w:p w14:paraId="5FA0A870" w14:textId="77777777" w:rsidR="00822323" w:rsidRDefault="00822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rotesque Light">
    <w:altName w:val="Grotesque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szCs w:val="18"/>
      </w:rPr>
      <w:id w:val="-1789201854"/>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2095B56B" w14:textId="376CBCE5" w:rsidR="00137A18" w:rsidRPr="00137A18" w:rsidRDefault="00137A18" w:rsidP="00137A18">
            <w:pPr>
              <w:pStyle w:val="Fuzeile"/>
              <w:rPr>
                <w:sz w:val="18"/>
                <w:szCs w:val="18"/>
              </w:rPr>
            </w:pPr>
            <w:r w:rsidRPr="00137A18">
              <w:rPr>
                <w:b/>
                <w:bCs/>
                <w:sz w:val="18"/>
                <w:szCs w:val="18"/>
              </w:rPr>
              <w:t>Abdruck frei – Belegexemplar erbeten</w:t>
            </w:r>
            <w:r>
              <w:rPr>
                <w:sz w:val="18"/>
                <w:szCs w:val="18"/>
              </w:rPr>
              <w:tab/>
            </w:r>
            <w:r>
              <w:rPr>
                <w:sz w:val="18"/>
                <w:szCs w:val="18"/>
              </w:rPr>
              <w:tab/>
            </w:r>
            <w:r w:rsidRPr="00137A18">
              <w:rPr>
                <w:sz w:val="18"/>
                <w:szCs w:val="18"/>
              </w:rPr>
              <w:t xml:space="preserve">Seite </w:t>
            </w:r>
            <w:r w:rsidRPr="00137A18">
              <w:rPr>
                <w:sz w:val="18"/>
                <w:szCs w:val="18"/>
              </w:rPr>
              <w:fldChar w:fldCharType="begin"/>
            </w:r>
            <w:r w:rsidRPr="00137A18">
              <w:rPr>
                <w:sz w:val="18"/>
                <w:szCs w:val="18"/>
              </w:rPr>
              <w:instrText>PAGE</w:instrText>
            </w:r>
            <w:r w:rsidRPr="00137A18">
              <w:rPr>
                <w:sz w:val="18"/>
                <w:szCs w:val="18"/>
              </w:rPr>
              <w:fldChar w:fldCharType="separate"/>
            </w:r>
            <w:r w:rsidRPr="00137A18">
              <w:rPr>
                <w:sz w:val="18"/>
                <w:szCs w:val="18"/>
              </w:rPr>
              <w:t>2</w:t>
            </w:r>
            <w:r w:rsidRPr="00137A18">
              <w:rPr>
                <w:sz w:val="18"/>
                <w:szCs w:val="18"/>
              </w:rPr>
              <w:fldChar w:fldCharType="end"/>
            </w:r>
            <w:r w:rsidRPr="00137A18">
              <w:rPr>
                <w:sz w:val="18"/>
                <w:szCs w:val="18"/>
              </w:rPr>
              <w:t xml:space="preserve"> von </w:t>
            </w:r>
            <w:r w:rsidRPr="00137A18">
              <w:rPr>
                <w:sz w:val="18"/>
                <w:szCs w:val="18"/>
              </w:rPr>
              <w:fldChar w:fldCharType="begin"/>
            </w:r>
            <w:r w:rsidRPr="00137A18">
              <w:rPr>
                <w:sz w:val="18"/>
                <w:szCs w:val="18"/>
              </w:rPr>
              <w:instrText>NUMPAGES</w:instrText>
            </w:r>
            <w:r w:rsidRPr="00137A18">
              <w:rPr>
                <w:sz w:val="18"/>
                <w:szCs w:val="18"/>
              </w:rPr>
              <w:fldChar w:fldCharType="separate"/>
            </w:r>
            <w:r w:rsidRPr="00137A18">
              <w:rPr>
                <w:sz w:val="18"/>
                <w:szCs w:val="18"/>
              </w:rPr>
              <w:t>2</w:t>
            </w:r>
            <w:r w:rsidRPr="00137A18">
              <w:rPr>
                <w:sz w:val="18"/>
                <w:szCs w:val="18"/>
              </w:rPr>
              <w:fldChar w:fldCharType="end"/>
            </w:r>
          </w:p>
        </w:sdtContent>
      </w:sdt>
    </w:sdtContent>
  </w:sdt>
  <w:p w14:paraId="31380614" w14:textId="3C263395" w:rsidR="00AD1CC0" w:rsidRPr="00AD1CC0" w:rsidRDefault="00AD1CC0">
    <w:pPr>
      <w:pStyle w:val="Fuzeile"/>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BF7C71" w14:textId="77777777" w:rsidR="00822323" w:rsidRDefault="00822323">
      <w:r>
        <w:separator/>
      </w:r>
    </w:p>
  </w:footnote>
  <w:footnote w:type="continuationSeparator" w:id="0">
    <w:p w14:paraId="608A038C" w14:textId="77777777" w:rsidR="00822323" w:rsidRDefault="00822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9E156" w14:textId="0FE3E5DF" w:rsidR="00575DDC" w:rsidRDefault="00A85AB9">
    <w:pPr>
      <w:pStyle w:val="Kopfzeile"/>
      <w:tabs>
        <w:tab w:val="clear" w:pos="9072"/>
        <w:tab w:val="right" w:pos="10206"/>
      </w:tabs>
      <w:ind w:right="-1135" w:hanging="1134"/>
    </w:pPr>
    <w:r>
      <w:rPr>
        <w:noProof/>
      </w:rPr>
      <mc:AlternateContent>
        <mc:Choice Requires="wps">
          <w:drawing>
            <wp:anchor distT="0" distB="0" distL="114300" distR="114300" simplePos="0" relativeHeight="251659264" behindDoc="0" locked="0" layoutInCell="1" allowOverlap="1" wp14:anchorId="6C94E885" wp14:editId="2802D64C">
              <wp:simplePos x="0" y="0"/>
              <wp:positionH relativeFrom="column">
                <wp:posOffset>-909955</wp:posOffset>
              </wp:positionH>
              <wp:positionV relativeFrom="paragraph">
                <wp:posOffset>95885</wp:posOffset>
              </wp:positionV>
              <wp:extent cx="6019800" cy="666750"/>
              <wp:effectExtent l="13970" t="10160" r="14605" b="8890"/>
              <wp:wrapNone/>
              <wp:docPr id="3" name="Verbinder: gewinkelt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6019800" cy="666750"/>
                      </a:xfrm>
                      <a:prstGeom prst="bentConnector3">
                        <a:avLst>
                          <a:gd name="adj1" fmla="val -5"/>
                        </a:avLst>
                      </a:prstGeom>
                      <a:noFill/>
                      <a:ln w="9525">
                        <a:solidFill>
                          <a:srgbClr val="0066CC"/>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EA09D3" id="_x0000_t34" coordsize="21600,21600" o:spt="34" o:oned="t" adj="10800" path="m,l@0,0@0,21600,21600,21600e" filled="f">
              <v:stroke joinstyle="miter"/>
              <v:formulas>
                <v:f eqn="val #0"/>
              </v:formulas>
              <v:path arrowok="t" fillok="f" o:connecttype="none"/>
              <v:handles>
                <v:h position="#0,center"/>
              </v:handles>
              <o:lock v:ext="edit" shapetype="t"/>
            </v:shapetype>
            <v:shape id="Verbinder: gewinkelt 3" o:spid="_x0000_s1026" type="#_x0000_t34" style="position:absolute;margin-left:-71.65pt;margin-top:7.55pt;width:474pt;height:52.5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B1r/AEAAM4DAAAOAAAAZHJzL2Uyb0RvYy54bWysU8Fy2yAQvXem/8BwjyXZYzXRWM5BaXpJ&#10;28wk7R0DkmiAZYBY9t93wYpbt7dOdWCA3X3a996yuT0YTfbSBwW2pdWipERaDkLZoaXfnu+vrikJ&#10;kVnBNFjZ0qMM9Hb7/t1mco1cwghaSE8QxIZmci0dY3RNUQQ+SsPCApy0GOzBGxbx6IdCeDYhutHF&#10;sizrYgIvnAcuQ8Dbu1OQbjN+30sev/Z9kJHolmJvMa8+r7u0FtsNawbP3Kj43Ab7hy4MUxZ/eoa6&#10;Y5GRV6/+gjKKewjQxwUHU0DfKy4zB2RTlX+weRqZk5kLihPcWabw/2D5l/2jJ0q0dEWJZQYt+i79&#10;Tlm0pSGDRKlfpI5klZSaXGiwoLOPPnHlB/vkHoC/BGKhG5kdZO74+egQpkoVxUVJOgSH/9tNn0Fg&#10;DnuNkGU79N4QD2hPVV6X6cvXqA85ZLOOZ7PkIRKOl3VZ3WAqJRxjdV1/WGc3C9YksNSf8yF+kmBI&#10;2rR0J23swFqcCfCrjM/2DyFm28RMnokfFSW90TgFe6bJ1TrTYM2civBvsKnOwr3SOg+RtmRq6c16&#10;uc7QAbQSKZjSgh92nfYEEZFHWdddN8NepBkV8TFoZVo6i5CRR8nERyvyPjKlT3vsRNtZ4STqyZ4d&#10;iOOjf1MehwYzLqby93Ou/vUMtz8BAAD//wMAUEsDBBQABgAIAAAAIQBvenaO4QAAAAsBAAAPAAAA&#10;ZHJzL2Rvd25yZXYueG1sTI/BTsMwDIbvSLxDZCQuaEuyjTGVphNMmsSFwwrSrlkT2orG6ZKsLW+P&#10;ObGj/X/6/TnfTq5jgw2x9ahAzgUwi5U3LdYKPj/2sw2wmDQa3Xm0Cn5shG1xe5PrzPgRD3YoU82o&#10;BGOmFTQp9RnnsWqs03Hue4uUffngdKIx1NwEPVK56/hCiDV3ukW60Oje7hpbfZcXp2BI78cxHasz&#10;35fyNbw9nMvdYa3U/d308gws2Sn9w/CnT+pQkNPJX9BE1imYydVySSwljxIYERuxegJ2osVCSOBF&#10;zq9/KH4BAAD//wMAUEsBAi0AFAAGAAgAAAAhALaDOJL+AAAA4QEAABMAAAAAAAAAAAAAAAAAAAAA&#10;AFtDb250ZW50X1R5cGVzXS54bWxQSwECLQAUAAYACAAAACEAOP0h/9YAAACUAQAACwAAAAAAAAAA&#10;AAAAAAAvAQAAX3JlbHMvLnJlbHNQSwECLQAUAAYACAAAACEARRgda/wBAADOAwAADgAAAAAAAAAA&#10;AAAAAAAuAgAAZHJzL2Uyb0RvYy54bWxQSwECLQAUAAYACAAAACEAb3p2juEAAAALAQAADwAAAAAA&#10;AAAAAAAAAABWBAAAZHJzL2Rvd25yZXYueG1sUEsFBgAAAAAEAAQA8wAAAGQFAAAAAA==&#10;" adj="-1" strokecolor="#06c"/>
          </w:pict>
        </mc:Fallback>
      </mc:AlternateContent>
    </w:r>
    <w:r>
      <w:rPr>
        <w:noProof/>
      </w:rPr>
      <mc:AlternateContent>
        <mc:Choice Requires="wps">
          <w:drawing>
            <wp:anchor distT="0" distB="0" distL="114300" distR="114300" simplePos="0" relativeHeight="251658240" behindDoc="0" locked="0" layoutInCell="1" allowOverlap="1" wp14:anchorId="27A91F5E" wp14:editId="5514FB89">
              <wp:simplePos x="0" y="0"/>
              <wp:positionH relativeFrom="column">
                <wp:posOffset>-967105</wp:posOffset>
              </wp:positionH>
              <wp:positionV relativeFrom="paragraph">
                <wp:posOffset>-447040</wp:posOffset>
              </wp:positionV>
              <wp:extent cx="7667625" cy="304800"/>
              <wp:effectExtent l="13970" t="10160" r="5080" b="8890"/>
              <wp:wrapNone/>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7625" cy="304800"/>
                      </a:xfrm>
                      <a:prstGeom prst="rect">
                        <a:avLst/>
                      </a:prstGeom>
                      <a:solidFill>
                        <a:srgbClr val="0066CC"/>
                      </a:solidFill>
                      <a:ln w="9525">
                        <a:solidFill>
                          <a:srgbClr val="0066C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4CFC3" id="Rechteck 2" o:spid="_x0000_s1026" style="position:absolute;margin-left:-76.15pt;margin-top:-35.2pt;width:603.75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zauHQIAADsEAAAOAAAAZHJzL2Uyb0RvYy54bWysU8Fu2zAMvQ/YPwi6L3a8xG2NOEWRrsOA&#10;bivW7QMUWY6FyqJGKXGyry8lp1m23Yr5IJAm9fT4SC6u971hO4Veg635dJJzpqyERttNzX98v3t3&#10;yZkPwjbCgFU1PyjPr5dv3ywGV6kCOjCNQkYg1leDq3kXgquyzMtO9cJPwClLwRawF4Fc3GQNioHQ&#10;e5MVeV5mA2DjEKTynv7ejkG+TPhtq2T42rZeBWZqTtxCOjGd63hmy4WoNihcp+WRhngFi15oS4+e&#10;oG5FEGyL+h+oXksED22YSOgzaFstVaqBqpnmf1Xz2AmnUi0kjncnmfz/g5Vfdg/IdFPzgjMremrR&#10;NyW7oOQTK6I6g/MVJT26B4z1eXcP8skzC6tO2I26QYShU6IhTtOYn/1xITqerrL18BkaAhfbAEmo&#10;fYt9BCQJ2D7143Dqh9oHJunnRVlelMWcM0mx9/nsMk8Ny0T1ctuhDx8V9CwaNUfqd0IXu3sfIhtR&#10;vaQk9mB0c6eNSQ5u1iuDbCfibORluVqlAqjI8zRj2VDzqznxeC1ErwMNudF9zakE+saxi7J9sE0a&#10;wSC0GW2ibOxRxyjd2II1NAeSEWGcYNo4MjrAX5wNNL019z+3AhVn5pOlVlxNZ7M47smZzS8KcvA8&#10;sj6PCCsJquaBs9FchXFFtg71pqOXpql2CzfUvlYnZWNrR1ZHsjShSfDjNsUVOPdT1u+dXz4DAAD/&#10;/wMAUEsDBBQABgAIAAAAIQBTdDSB4QAAAA0BAAAPAAAAZHJzL2Rvd25yZXYueG1sTI9NbsIwEEb3&#10;lXoHayp1BzYugSqNg1ClqgsWVR0OYOIhCcR2ZDskvX3Nqt3Nz9M3b4rdbHpyQx86ZwWslgwI2trp&#10;zjYCjtXH4hVIiMpq1TuLAn4wwK58fChUrt1kv/EmY0NSiA25EtDGOOSUhrpFo8LSDWjT7uy8UTG1&#10;vqHaqymFm55yxjbUqM6mC60a8L3F+ipHI0BupB+mr4qGcbs/Hw6fl4rJSojnp3n/BiTiHP9guOsn&#10;dSiT08mNVgfSC1isMv6S2FRt2RrIHWFZxoGc0ojzNdCyoP+/KH8BAAD//wMAUEsBAi0AFAAGAAgA&#10;AAAhALaDOJL+AAAA4QEAABMAAAAAAAAAAAAAAAAAAAAAAFtDb250ZW50X1R5cGVzXS54bWxQSwEC&#10;LQAUAAYACAAAACEAOP0h/9YAAACUAQAACwAAAAAAAAAAAAAAAAAvAQAAX3JlbHMvLnJlbHNQSwEC&#10;LQAUAAYACAAAACEAh2s2rh0CAAA7BAAADgAAAAAAAAAAAAAAAAAuAgAAZHJzL2Uyb0RvYy54bWxQ&#10;SwECLQAUAAYACAAAACEAU3Q0geEAAAANAQAADwAAAAAAAAAAAAAAAAB3BAAAZHJzL2Rvd25yZXYu&#10;eG1sUEsFBgAAAAAEAAQA8wAAAIUFAAAAAA==&#10;" fillcolor="#06c" strokecolor="#06c"/>
          </w:pict>
        </mc:Fallback>
      </mc:AlternateContent>
    </w:r>
  </w:p>
  <w:p w14:paraId="2336604F" w14:textId="0BE579CC" w:rsidR="003B4BF2" w:rsidRPr="00FC1DA3" w:rsidRDefault="00AD1CC0" w:rsidP="00AF4474">
    <w:pPr>
      <w:pStyle w:val="1Unterberschrift"/>
      <w:ind w:left="-142"/>
      <w:rPr>
        <w:bCs/>
        <w:lang w:val="en-US"/>
      </w:rPr>
    </w:pPr>
    <w:r>
      <w:br/>
    </w:r>
    <w:r w:rsidR="009D459D">
      <w:rPr>
        <w:noProof/>
      </w:rPr>
      <w:drawing>
        <wp:anchor distT="0" distB="0" distL="114300" distR="114300" simplePos="0" relativeHeight="251660288" behindDoc="0" locked="0" layoutInCell="1" allowOverlap="1" wp14:anchorId="42614055" wp14:editId="4A1D0F99">
          <wp:simplePos x="0" y="0"/>
          <wp:positionH relativeFrom="column">
            <wp:posOffset>5224780</wp:posOffset>
          </wp:positionH>
          <wp:positionV relativeFrom="paragraph">
            <wp:posOffset>51435</wp:posOffset>
          </wp:positionV>
          <wp:extent cx="954525" cy="361950"/>
          <wp:effectExtent l="0" t="0" r="0" b="0"/>
          <wp:wrapNone/>
          <wp:docPr id="22" name="Bild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05031" name="Picture 94" descr="Rossmanith Icon 250_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54525" cy="36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5AB9">
      <w:rPr>
        <w:bCs/>
        <w:noProof/>
      </w:rPr>
      <mc:AlternateContent>
        <mc:Choice Requires="wps">
          <w:drawing>
            <wp:anchor distT="0" distB="0" distL="114300" distR="114300" simplePos="0" relativeHeight="251661312" behindDoc="0" locked="0" layoutInCell="1" allowOverlap="1" wp14:anchorId="1E25261A" wp14:editId="42A80FF7">
              <wp:simplePos x="0" y="0"/>
              <wp:positionH relativeFrom="column">
                <wp:posOffset>5109845</wp:posOffset>
              </wp:positionH>
              <wp:positionV relativeFrom="paragraph">
                <wp:posOffset>396875</wp:posOffset>
              </wp:positionV>
              <wp:extent cx="1428750" cy="361950"/>
              <wp:effectExtent l="4445" t="0" r="0" b="3175"/>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337BD4" w14:textId="2F797810" w:rsidR="00575DDC" w:rsidRPr="009D459D" w:rsidRDefault="009D459D" w:rsidP="005D4CE1">
                          <w:pPr>
                            <w:rPr>
                              <w:rFonts w:ascii="Grotesque Light" w:hAnsi="Grotesque Light"/>
                              <w:bCs/>
                            </w:rPr>
                          </w:pPr>
                          <w:r w:rsidRPr="009D459D">
                            <w:rPr>
                              <w:rFonts w:ascii="Grotesque Light" w:hAnsi="Grotesque Light"/>
                              <w:bCs/>
                            </w:rPr>
                            <w:t>Roxtra GmbH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25261A" id="_x0000_t202" coordsize="21600,21600" o:spt="202" path="m,l,21600r21600,l21600,xe">
              <v:stroke joinstyle="miter"/>
              <v:path gradientshapeok="t" o:connecttype="rect"/>
            </v:shapetype>
            <v:shape id="Textfeld 1" o:spid="_x0000_s1026" type="#_x0000_t202" style="position:absolute;left:0;text-align:left;margin-left:402.35pt;margin-top:31.25pt;width:112.5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rZ97wEAAMYDAAAOAAAAZHJzL2Uyb0RvYy54bWysU9tu2zAMfR+wfxD0vjjO0psRp+hadBjQ&#10;XYB2HyDrEguzRY1SYmdfP0pOs3R9G/YikCJ1eHhIra7HvmM7jcGCq3k5m3OmnQRl3abm35/u311y&#10;FqJwSnTgdM33OvDr9ds3q8FXegEtdEojIxAXqsHXvI3RV0URZKt7EWbgtaOgAexFJBc3hUIxEHrf&#10;FYv5/LwYAJVHkDoEur2bgnyd8Y3RMn41JujIupoTt5hPzGeTzmK9EtUGhW+tPNAQ/8CiF9ZR0SPU&#10;nYiCbdG+guqtRAhg4kxCX4AxVurcA3VTzv/q5rEVXudeSJzgjzKF/wcrv+y+IbOKZseZEz2N6EmP&#10;0ehOsTKpM/hQUdKjp7Q4foAxZaZOg38A+SMwB7etcBt9gwhDq4UidvllcfJ0wgkJpBk+g6IyYhsh&#10;A40G+wRIYjBCpyntj5MhKkymksvF5cUZhSTF3p+XV2QTuUJUz689hvhRQ8+SUXOkyWd0sXsIcUp9&#10;TknFHNzbrsvT79yLC8JMN5l9IjxRj2MzHtRoQO2pD4RpmWj5yWgBf3E20CLVPPzcCtScdZ8caXFV&#10;Lpdp87KzPLtYkIOnkeY0IpwkqJpHzibzNk7buvVoNy1VmtR3cEP6GZtbS0JPrA68aVmyOIfFTtt4&#10;6uesP99v/RsAAP//AwBQSwMEFAAGAAgAAAAhAEqsObbeAAAACwEAAA8AAABkcnMvZG93bnJldi54&#10;bWxMj01PwzAMhu9I/IfIk7ixZNW6raXphEBcQYyBxC1rvLZa41RNtpZ/j3eCmz8evX5cbCfXiQsO&#10;ofWkYTFXIJAqb1uqNew/Xu43IEI0ZE3nCTX8YIBteXtTmNz6kd7xsou14BAKudHQxNjnUoaqQWfC&#10;3PdIvDv6wZnI7VBLO5iRw10nE6VW0pmW+EJjenxqsDrtzk7D5+vx+2up3upnl/ajn5Qkl0mt72bT&#10;4wOIiFP8g+Gqz+pQstPBn8kG0WnYqOWaUQ2rJAVxBVSS8eTA1SJLQZaF/P9D+QsAAP//AwBQSwEC&#10;LQAUAAYACAAAACEAtoM4kv4AAADhAQAAEwAAAAAAAAAAAAAAAAAAAAAAW0NvbnRlbnRfVHlwZXNd&#10;LnhtbFBLAQItABQABgAIAAAAIQA4/SH/1gAAAJQBAAALAAAAAAAAAAAAAAAAAC8BAABfcmVscy8u&#10;cmVsc1BLAQItABQABgAIAAAAIQCNIrZ97wEAAMYDAAAOAAAAAAAAAAAAAAAAAC4CAABkcnMvZTJv&#10;RG9jLnhtbFBLAQItABQABgAIAAAAIQBKrDm23gAAAAsBAAAPAAAAAAAAAAAAAAAAAEkEAABkcnMv&#10;ZG93bnJldi54bWxQSwUGAAAAAAQABADzAAAAVAUAAAAA&#10;" filled="f" stroked="f">
              <v:textbox>
                <w:txbxContent>
                  <w:p w14:paraId="12337BD4" w14:textId="2F797810" w:rsidR="00575DDC" w:rsidRPr="009D459D" w:rsidRDefault="009D459D" w:rsidP="005D4CE1">
                    <w:pPr>
                      <w:rPr>
                        <w:rFonts w:ascii="Grotesque Light" w:hAnsi="Grotesque Light"/>
                        <w:bCs/>
                      </w:rPr>
                    </w:pPr>
                    <w:r w:rsidRPr="009D459D">
                      <w:rPr>
                        <w:rFonts w:ascii="Grotesque Light" w:hAnsi="Grotesque Light"/>
                        <w:bCs/>
                      </w:rPr>
                      <w:t>Roxtra GmbH</w:t>
                    </w:r>
                  </w:p>
                </w:txbxContent>
              </v:textbox>
            </v:shape>
          </w:pict>
        </mc:Fallback>
      </mc:AlternateContent>
    </w:r>
    <w:r w:rsidR="00435D00">
      <w:rPr>
        <w:noProof/>
        <w:sz w:val="28"/>
        <w:szCs w:val="24"/>
      </w:rPr>
      <w:t xml:space="preserve">Anwenderbericht </w:t>
    </w:r>
    <w:r w:rsidR="00435D00" w:rsidRPr="00435D00">
      <w:rPr>
        <w:noProof/>
        <w:sz w:val="28"/>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05C2C"/>
    <w:multiLevelType w:val="hybridMultilevel"/>
    <w:tmpl w:val="0DCCBA9A"/>
    <w:lvl w:ilvl="0" w:tplc="535AFB20">
      <w:start w:val="1"/>
      <w:numFmt w:val="bullet"/>
      <w:lvlText w:val=""/>
      <w:lvlJc w:val="left"/>
      <w:pPr>
        <w:ind w:left="1080" w:hanging="360"/>
      </w:pPr>
      <w:rPr>
        <w:rFonts w:ascii="Symbol" w:hAnsi="Symbol" w:hint="default"/>
        <w:u w:color="0066CC" w:themeColor="background2"/>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 w15:restartNumberingAfterBreak="0">
    <w:nsid w:val="0AE112A3"/>
    <w:multiLevelType w:val="hybridMultilevel"/>
    <w:tmpl w:val="F4A63FCE"/>
    <w:lvl w:ilvl="0" w:tplc="557A9A82">
      <w:start w:val="1"/>
      <w:numFmt w:val="bullet"/>
      <w:pStyle w:val="AufzhlungPfeil"/>
      <w:lvlText w:val=""/>
      <w:lvlJc w:val="left"/>
      <w:pPr>
        <w:ind w:left="720" w:hanging="360"/>
      </w:pPr>
      <w:rPr>
        <w:rFonts w:ascii="Wingdings" w:hAnsi="Wingdings" w:hint="default"/>
      </w:rPr>
    </w:lvl>
    <w:lvl w:ilvl="1" w:tplc="138C3F26" w:tentative="1">
      <w:start w:val="1"/>
      <w:numFmt w:val="bullet"/>
      <w:lvlText w:val="o"/>
      <w:lvlJc w:val="left"/>
      <w:pPr>
        <w:ind w:left="1440" w:hanging="360"/>
      </w:pPr>
      <w:rPr>
        <w:rFonts w:ascii="Courier New" w:hAnsi="Courier New" w:cs="Courier New" w:hint="default"/>
      </w:rPr>
    </w:lvl>
    <w:lvl w:ilvl="2" w:tplc="0718835A" w:tentative="1">
      <w:start w:val="1"/>
      <w:numFmt w:val="bullet"/>
      <w:lvlText w:val=""/>
      <w:lvlJc w:val="left"/>
      <w:pPr>
        <w:ind w:left="2160" w:hanging="360"/>
      </w:pPr>
      <w:rPr>
        <w:rFonts w:ascii="Wingdings" w:hAnsi="Wingdings" w:hint="default"/>
      </w:rPr>
    </w:lvl>
    <w:lvl w:ilvl="3" w:tplc="78A49E82" w:tentative="1">
      <w:start w:val="1"/>
      <w:numFmt w:val="bullet"/>
      <w:lvlText w:val=""/>
      <w:lvlJc w:val="left"/>
      <w:pPr>
        <w:ind w:left="2880" w:hanging="360"/>
      </w:pPr>
      <w:rPr>
        <w:rFonts w:ascii="Symbol" w:hAnsi="Symbol" w:hint="default"/>
      </w:rPr>
    </w:lvl>
    <w:lvl w:ilvl="4" w:tplc="5E682E70" w:tentative="1">
      <w:start w:val="1"/>
      <w:numFmt w:val="bullet"/>
      <w:lvlText w:val="o"/>
      <w:lvlJc w:val="left"/>
      <w:pPr>
        <w:ind w:left="3600" w:hanging="360"/>
      </w:pPr>
      <w:rPr>
        <w:rFonts w:ascii="Courier New" w:hAnsi="Courier New" w:cs="Courier New" w:hint="default"/>
      </w:rPr>
    </w:lvl>
    <w:lvl w:ilvl="5" w:tplc="E648FC52" w:tentative="1">
      <w:start w:val="1"/>
      <w:numFmt w:val="bullet"/>
      <w:lvlText w:val=""/>
      <w:lvlJc w:val="left"/>
      <w:pPr>
        <w:ind w:left="4320" w:hanging="360"/>
      </w:pPr>
      <w:rPr>
        <w:rFonts w:ascii="Wingdings" w:hAnsi="Wingdings" w:hint="default"/>
      </w:rPr>
    </w:lvl>
    <w:lvl w:ilvl="6" w:tplc="68748D02" w:tentative="1">
      <w:start w:val="1"/>
      <w:numFmt w:val="bullet"/>
      <w:lvlText w:val=""/>
      <w:lvlJc w:val="left"/>
      <w:pPr>
        <w:ind w:left="5040" w:hanging="360"/>
      </w:pPr>
      <w:rPr>
        <w:rFonts w:ascii="Symbol" w:hAnsi="Symbol" w:hint="default"/>
      </w:rPr>
    </w:lvl>
    <w:lvl w:ilvl="7" w:tplc="09961516" w:tentative="1">
      <w:start w:val="1"/>
      <w:numFmt w:val="bullet"/>
      <w:lvlText w:val="o"/>
      <w:lvlJc w:val="left"/>
      <w:pPr>
        <w:ind w:left="5760" w:hanging="360"/>
      </w:pPr>
      <w:rPr>
        <w:rFonts w:ascii="Courier New" w:hAnsi="Courier New" w:cs="Courier New" w:hint="default"/>
      </w:rPr>
    </w:lvl>
    <w:lvl w:ilvl="8" w:tplc="32487994" w:tentative="1">
      <w:start w:val="1"/>
      <w:numFmt w:val="bullet"/>
      <w:lvlText w:val=""/>
      <w:lvlJc w:val="left"/>
      <w:pPr>
        <w:ind w:left="6480" w:hanging="360"/>
      </w:pPr>
      <w:rPr>
        <w:rFonts w:ascii="Wingdings" w:hAnsi="Wingdings" w:hint="default"/>
      </w:rPr>
    </w:lvl>
  </w:abstractNum>
  <w:abstractNum w:abstractNumId="2" w15:restartNumberingAfterBreak="0">
    <w:nsid w:val="1DC84084"/>
    <w:multiLevelType w:val="hybridMultilevel"/>
    <w:tmpl w:val="E164448A"/>
    <w:lvl w:ilvl="0" w:tplc="98D25992">
      <w:start w:val="1"/>
      <w:numFmt w:val="decimal"/>
      <w:lvlText w:val="%1."/>
      <w:lvlJc w:val="left"/>
      <w:pPr>
        <w:ind w:left="720" w:hanging="360"/>
      </w:pPr>
      <w:rPr>
        <w:rFonts w:hint="default"/>
      </w:rPr>
    </w:lvl>
    <w:lvl w:ilvl="1" w:tplc="A27881F6" w:tentative="1">
      <w:start w:val="1"/>
      <w:numFmt w:val="lowerLetter"/>
      <w:lvlText w:val="%2."/>
      <w:lvlJc w:val="left"/>
      <w:pPr>
        <w:ind w:left="1440" w:hanging="360"/>
      </w:pPr>
    </w:lvl>
    <w:lvl w:ilvl="2" w:tplc="63FE955C" w:tentative="1">
      <w:start w:val="1"/>
      <w:numFmt w:val="lowerRoman"/>
      <w:lvlText w:val="%3."/>
      <w:lvlJc w:val="right"/>
      <w:pPr>
        <w:ind w:left="2160" w:hanging="180"/>
      </w:pPr>
    </w:lvl>
    <w:lvl w:ilvl="3" w:tplc="7DCA4C78" w:tentative="1">
      <w:start w:val="1"/>
      <w:numFmt w:val="decimal"/>
      <w:lvlText w:val="%4."/>
      <w:lvlJc w:val="left"/>
      <w:pPr>
        <w:ind w:left="2880" w:hanging="360"/>
      </w:pPr>
    </w:lvl>
    <w:lvl w:ilvl="4" w:tplc="17D8250E" w:tentative="1">
      <w:start w:val="1"/>
      <w:numFmt w:val="lowerLetter"/>
      <w:lvlText w:val="%5."/>
      <w:lvlJc w:val="left"/>
      <w:pPr>
        <w:ind w:left="3600" w:hanging="360"/>
      </w:pPr>
    </w:lvl>
    <w:lvl w:ilvl="5" w:tplc="DC0A072E" w:tentative="1">
      <w:start w:val="1"/>
      <w:numFmt w:val="lowerRoman"/>
      <w:lvlText w:val="%6."/>
      <w:lvlJc w:val="right"/>
      <w:pPr>
        <w:ind w:left="4320" w:hanging="180"/>
      </w:pPr>
    </w:lvl>
    <w:lvl w:ilvl="6" w:tplc="BB7AD330" w:tentative="1">
      <w:start w:val="1"/>
      <w:numFmt w:val="decimal"/>
      <w:lvlText w:val="%7."/>
      <w:lvlJc w:val="left"/>
      <w:pPr>
        <w:ind w:left="5040" w:hanging="360"/>
      </w:pPr>
    </w:lvl>
    <w:lvl w:ilvl="7" w:tplc="52B42A8C" w:tentative="1">
      <w:start w:val="1"/>
      <w:numFmt w:val="lowerLetter"/>
      <w:lvlText w:val="%8."/>
      <w:lvlJc w:val="left"/>
      <w:pPr>
        <w:ind w:left="5760" w:hanging="360"/>
      </w:pPr>
    </w:lvl>
    <w:lvl w:ilvl="8" w:tplc="A8AC51AE" w:tentative="1">
      <w:start w:val="1"/>
      <w:numFmt w:val="lowerRoman"/>
      <w:lvlText w:val="%9."/>
      <w:lvlJc w:val="right"/>
      <w:pPr>
        <w:ind w:left="6480" w:hanging="180"/>
      </w:pPr>
    </w:lvl>
  </w:abstractNum>
  <w:abstractNum w:abstractNumId="3" w15:restartNumberingAfterBreak="0">
    <w:nsid w:val="2D1B2F63"/>
    <w:multiLevelType w:val="hybridMultilevel"/>
    <w:tmpl w:val="89865F9C"/>
    <w:lvl w:ilvl="0" w:tplc="4A8A1B24">
      <w:start w:val="2"/>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4" w15:restartNumberingAfterBreak="0">
    <w:nsid w:val="362F7313"/>
    <w:multiLevelType w:val="hybridMultilevel"/>
    <w:tmpl w:val="60BECAEC"/>
    <w:lvl w:ilvl="0" w:tplc="04D0F292">
      <w:start w:val="3"/>
      <w:numFmt w:val="decimal"/>
      <w:lvlText w:val="%1"/>
      <w:lvlJc w:val="left"/>
      <w:pPr>
        <w:ind w:left="720" w:hanging="360"/>
      </w:pPr>
      <w:rPr>
        <w:rFonts w:hint="default"/>
        <w:color w:val="0066CC"/>
        <w:sz w:val="3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BBC69B6"/>
    <w:multiLevelType w:val="multilevel"/>
    <w:tmpl w:val="79BA4BAC"/>
    <w:lvl w:ilvl="0">
      <w:start w:val="1"/>
      <w:numFmt w:val="decimal"/>
      <w:pStyle w:val="berschrift1"/>
      <w:lvlText w:val="%1"/>
      <w:lvlJc w:val="left"/>
      <w:pPr>
        <w:ind w:left="432" w:hanging="432"/>
      </w:pPr>
      <w:rPr>
        <w:rFonts w:hint="default"/>
      </w:rPr>
    </w:lvl>
    <w:lvl w:ilvl="1">
      <w:start w:val="1"/>
      <w:numFmt w:val="decimal"/>
      <w:pStyle w:val="berschrift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0D97D98"/>
    <w:multiLevelType w:val="hybridMultilevel"/>
    <w:tmpl w:val="F6E0B33C"/>
    <w:lvl w:ilvl="0" w:tplc="0FC8D6DA">
      <w:start w:val="1"/>
      <w:numFmt w:val="decimal"/>
      <w:lvlText w:val="%1."/>
      <w:lvlJc w:val="left"/>
      <w:pPr>
        <w:ind w:left="720" w:hanging="360"/>
      </w:pPr>
      <w:rPr>
        <w:rFonts w:hint="default"/>
      </w:rPr>
    </w:lvl>
    <w:lvl w:ilvl="1" w:tplc="E0CA2A26" w:tentative="1">
      <w:start w:val="1"/>
      <w:numFmt w:val="lowerLetter"/>
      <w:lvlText w:val="%2."/>
      <w:lvlJc w:val="left"/>
      <w:pPr>
        <w:ind w:left="1440" w:hanging="360"/>
      </w:pPr>
    </w:lvl>
    <w:lvl w:ilvl="2" w:tplc="39363A1A" w:tentative="1">
      <w:start w:val="1"/>
      <w:numFmt w:val="lowerRoman"/>
      <w:lvlText w:val="%3."/>
      <w:lvlJc w:val="right"/>
      <w:pPr>
        <w:ind w:left="2160" w:hanging="180"/>
      </w:pPr>
    </w:lvl>
    <w:lvl w:ilvl="3" w:tplc="852A06FE" w:tentative="1">
      <w:start w:val="1"/>
      <w:numFmt w:val="decimal"/>
      <w:lvlText w:val="%4."/>
      <w:lvlJc w:val="left"/>
      <w:pPr>
        <w:ind w:left="2880" w:hanging="360"/>
      </w:pPr>
    </w:lvl>
    <w:lvl w:ilvl="4" w:tplc="7F38F42C" w:tentative="1">
      <w:start w:val="1"/>
      <w:numFmt w:val="lowerLetter"/>
      <w:lvlText w:val="%5."/>
      <w:lvlJc w:val="left"/>
      <w:pPr>
        <w:ind w:left="3600" w:hanging="360"/>
      </w:pPr>
    </w:lvl>
    <w:lvl w:ilvl="5" w:tplc="CE285CAC" w:tentative="1">
      <w:start w:val="1"/>
      <w:numFmt w:val="lowerRoman"/>
      <w:lvlText w:val="%6."/>
      <w:lvlJc w:val="right"/>
      <w:pPr>
        <w:ind w:left="4320" w:hanging="180"/>
      </w:pPr>
    </w:lvl>
    <w:lvl w:ilvl="6" w:tplc="C1C8CC98" w:tentative="1">
      <w:start w:val="1"/>
      <w:numFmt w:val="decimal"/>
      <w:lvlText w:val="%7."/>
      <w:lvlJc w:val="left"/>
      <w:pPr>
        <w:ind w:left="5040" w:hanging="360"/>
      </w:pPr>
    </w:lvl>
    <w:lvl w:ilvl="7" w:tplc="84CC206C" w:tentative="1">
      <w:start w:val="1"/>
      <w:numFmt w:val="lowerLetter"/>
      <w:lvlText w:val="%8."/>
      <w:lvlJc w:val="left"/>
      <w:pPr>
        <w:ind w:left="5760" w:hanging="360"/>
      </w:pPr>
    </w:lvl>
    <w:lvl w:ilvl="8" w:tplc="4F70F34A" w:tentative="1">
      <w:start w:val="1"/>
      <w:numFmt w:val="lowerRoman"/>
      <w:lvlText w:val="%9."/>
      <w:lvlJc w:val="right"/>
      <w:pPr>
        <w:ind w:left="6480" w:hanging="180"/>
      </w:pPr>
    </w:lvl>
  </w:abstractNum>
  <w:abstractNum w:abstractNumId="7" w15:restartNumberingAfterBreak="0">
    <w:nsid w:val="41854E0A"/>
    <w:multiLevelType w:val="hybridMultilevel"/>
    <w:tmpl w:val="313ACE66"/>
    <w:lvl w:ilvl="0" w:tplc="993AB242">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5A46262"/>
    <w:multiLevelType w:val="hybridMultilevel"/>
    <w:tmpl w:val="0B808732"/>
    <w:lvl w:ilvl="0" w:tplc="56347184">
      <w:start w:val="1"/>
      <w:numFmt w:val="decimal"/>
      <w:pStyle w:val="Nummerierung"/>
      <w:lvlText w:val="%1."/>
      <w:lvlJc w:val="left"/>
      <w:pPr>
        <w:ind w:left="360" w:hanging="360"/>
      </w:pPr>
    </w:lvl>
    <w:lvl w:ilvl="1" w:tplc="65F6EF20" w:tentative="1">
      <w:start w:val="1"/>
      <w:numFmt w:val="lowerLetter"/>
      <w:lvlText w:val="%2."/>
      <w:lvlJc w:val="left"/>
      <w:pPr>
        <w:ind w:left="1080" w:hanging="360"/>
      </w:pPr>
    </w:lvl>
    <w:lvl w:ilvl="2" w:tplc="4F388110" w:tentative="1">
      <w:start w:val="1"/>
      <w:numFmt w:val="lowerRoman"/>
      <w:lvlText w:val="%3."/>
      <w:lvlJc w:val="right"/>
      <w:pPr>
        <w:ind w:left="1800" w:hanging="180"/>
      </w:pPr>
    </w:lvl>
    <w:lvl w:ilvl="3" w:tplc="C17E747A" w:tentative="1">
      <w:start w:val="1"/>
      <w:numFmt w:val="decimal"/>
      <w:lvlText w:val="%4."/>
      <w:lvlJc w:val="left"/>
      <w:pPr>
        <w:ind w:left="2520" w:hanging="360"/>
      </w:pPr>
    </w:lvl>
    <w:lvl w:ilvl="4" w:tplc="E09A0136" w:tentative="1">
      <w:start w:val="1"/>
      <w:numFmt w:val="lowerLetter"/>
      <w:lvlText w:val="%5."/>
      <w:lvlJc w:val="left"/>
      <w:pPr>
        <w:ind w:left="3240" w:hanging="360"/>
      </w:pPr>
    </w:lvl>
    <w:lvl w:ilvl="5" w:tplc="C40ED898" w:tentative="1">
      <w:start w:val="1"/>
      <w:numFmt w:val="lowerRoman"/>
      <w:lvlText w:val="%6."/>
      <w:lvlJc w:val="right"/>
      <w:pPr>
        <w:ind w:left="3960" w:hanging="180"/>
      </w:pPr>
    </w:lvl>
    <w:lvl w:ilvl="6" w:tplc="FE8A7FC4" w:tentative="1">
      <w:start w:val="1"/>
      <w:numFmt w:val="decimal"/>
      <w:lvlText w:val="%7."/>
      <w:lvlJc w:val="left"/>
      <w:pPr>
        <w:ind w:left="4680" w:hanging="360"/>
      </w:pPr>
    </w:lvl>
    <w:lvl w:ilvl="7" w:tplc="2634176C" w:tentative="1">
      <w:start w:val="1"/>
      <w:numFmt w:val="lowerLetter"/>
      <w:lvlText w:val="%8."/>
      <w:lvlJc w:val="left"/>
      <w:pPr>
        <w:ind w:left="5400" w:hanging="360"/>
      </w:pPr>
    </w:lvl>
    <w:lvl w:ilvl="8" w:tplc="05F26F06" w:tentative="1">
      <w:start w:val="1"/>
      <w:numFmt w:val="lowerRoman"/>
      <w:lvlText w:val="%9."/>
      <w:lvlJc w:val="right"/>
      <w:pPr>
        <w:ind w:left="6120" w:hanging="180"/>
      </w:pPr>
    </w:lvl>
  </w:abstractNum>
  <w:abstractNum w:abstractNumId="9" w15:restartNumberingAfterBreak="0">
    <w:nsid w:val="48162DE4"/>
    <w:multiLevelType w:val="hybridMultilevel"/>
    <w:tmpl w:val="9864AEA0"/>
    <w:lvl w:ilvl="0" w:tplc="FF9CA678">
      <w:numFmt w:val="bullet"/>
      <w:lvlText w:val="-"/>
      <w:lvlJc w:val="left"/>
      <w:pPr>
        <w:ind w:left="2484" w:hanging="360"/>
      </w:pPr>
      <w:rPr>
        <w:rFonts w:ascii="Arial" w:eastAsia="Times New Roman" w:hAnsi="Arial" w:cs="Arial" w:hint="default"/>
      </w:rPr>
    </w:lvl>
    <w:lvl w:ilvl="1" w:tplc="FD5069FC" w:tentative="1">
      <w:start w:val="1"/>
      <w:numFmt w:val="bullet"/>
      <w:lvlText w:val="o"/>
      <w:lvlJc w:val="left"/>
      <w:pPr>
        <w:ind w:left="3204" w:hanging="360"/>
      </w:pPr>
      <w:rPr>
        <w:rFonts w:ascii="Courier New" w:hAnsi="Courier New" w:cs="Courier New" w:hint="default"/>
      </w:rPr>
    </w:lvl>
    <w:lvl w:ilvl="2" w:tplc="71C4009C" w:tentative="1">
      <w:start w:val="1"/>
      <w:numFmt w:val="bullet"/>
      <w:lvlText w:val=""/>
      <w:lvlJc w:val="left"/>
      <w:pPr>
        <w:ind w:left="3924" w:hanging="360"/>
      </w:pPr>
      <w:rPr>
        <w:rFonts w:ascii="Wingdings" w:hAnsi="Wingdings" w:hint="default"/>
      </w:rPr>
    </w:lvl>
    <w:lvl w:ilvl="3" w:tplc="C6E28204" w:tentative="1">
      <w:start w:val="1"/>
      <w:numFmt w:val="bullet"/>
      <w:lvlText w:val=""/>
      <w:lvlJc w:val="left"/>
      <w:pPr>
        <w:ind w:left="4644" w:hanging="360"/>
      </w:pPr>
      <w:rPr>
        <w:rFonts w:ascii="Symbol" w:hAnsi="Symbol" w:hint="default"/>
      </w:rPr>
    </w:lvl>
    <w:lvl w:ilvl="4" w:tplc="47944AE6" w:tentative="1">
      <w:start w:val="1"/>
      <w:numFmt w:val="bullet"/>
      <w:lvlText w:val="o"/>
      <w:lvlJc w:val="left"/>
      <w:pPr>
        <w:ind w:left="5364" w:hanging="360"/>
      </w:pPr>
      <w:rPr>
        <w:rFonts w:ascii="Courier New" w:hAnsi="Courier New" w:cs="Courier New" w:hint="default"/>
      </w:rPr>
    </w:lvl>
    <w:lvl w:ilvl="5" w:tplc="CD70E914" w:tentative="1">
      <w:start w:val="1"/>
      <w:numFmt w:val="bullet"/>
      <w:lvlText w:val=""/>
      <w:lvlJc w:val="left"/>
      <w:pPr>
        <w:ind w:left="6084" w:hanging="360"/>
      </w:pPr>
      <w:rPr>
        <w:rFonts w:ascii="Wingdings" w:hAnsi="Wingdings" w:hint="default"/>
      </w:rPr>
    </w:lvl>
    <w:lvl w:ilvl="6" w:tplc="3214A114" w:tentative="1">
      <w:start w:val="1"/>
      <w:numFmt w:val="bullet"/>
      <w:lvlText w:val=""/>
      <w:lvlJc w:val="left"/>
      <w:pPr>
        <w:ind w:left="6804" w:hanging="360"/>
      </w:pPr>
      <w:rPr>
        <w:rFonts w:ascii="Symbol" w:hAnsi="Symbol" w:hint="default"/>
      </w:rPr>
    </w:lvl>
    <w:lvl w:ilvl="7" w:tplc="1CA8ABEA" w:tentative="1">
      <w:start w:val="1"/>
      <w:numFmt w:val="bullet"/>
      <w:lvlText w:val="o"/>
      <w:lvlJc w:val="left"/>
      <w:pPr>
        <w:ind w:left="7524" w:hanging="360"/>
      </w:pPr>
      <w:rPr>
        <w:rFonts w:ascii="Courier New" w:hAnsi="Courier New" w:cs="Courier New" w:hint="default"/>
      </w:rPr>
    </w:lvl>
    <w:lvl w:ilvl="8" w:tplc="AD0044E8" w:tentative="1">
      <w:start w:val="1"/>
      <w:numFmt w:val="bullet"/>
      <w:lvlText w:val=""/>
      <w:lvlJc w:val="left"/>
      <w:pPr>
        <w:ind w:left="8244" w:hanging="360"/>
      </w:pPr>
      <w:rPr>
        <w:rFonts w:ascii="Wingdings" w:hAnsi="Wingdings" w:hint="default"/>
      </w:rPr>
    </w:lvl>
  </w:abstractNum>
  <w:abstractNum w:abstractNumId="10" w15:restartNumberingAfterBreak="0">
    <w:nsid w:val="4E91486C"/>
    <w:multiLevelType w:val="hybridMultilevel"/>
    <w:tmpl w:val="8B0CF380"/>
    <w:lvl w:ilvl="0" w:tplc="5E58AF46">
      <w:start w:val="1"/>
      <w:numFmt w:val="decimal"/>
      <w:lvlText w:val="%1)"/>
      <w:lvlJc w:val="left"/>
      <w:pPr>
        <w:ind w:left="218" w:hanging="360"/>
      </w:pPr>
      <w:rPr>
        <w:rFonts w:hint="default"/>
      </w:rPr>
    </w:lvl>
    <w:lvl w:ilvl="1" w:tplc="10000019" w:tentative="1">
      <w:start w:val="1"/>
      <w:numFmt w:val="lowerLetter"/>
      <w:lvlText w:val="%2."/>
      <w:lvlJc w:val="left"/>
      <w:pPr>
        <w:ind w:left="938" w:hanging="360"/>
      </w:pPr>
    </w:lvl>
    <w:lvl w:ilvl="2" w:tplc="1000001B" w:tentative="1">
      <w:start w:val="1"/>
      <w:numFmt w:val="lowerRoman"/>
      <w:lvlText w:val="%3."/>
      <w:lvlJc w:val="right"/>
      <w:pPr>
        <w:ind w:left="1658" w:hanging="180"/>
      </w:pPr>
    </w:lvl>
    <w:lvl w:ilvl="3" w:tplc="1000000F" w:tentative="1">
      <w:start w:val="1"/>
      <w:numFmt w:val="decimal"/>
      <w:lvlText w:val="%4."/>
      <w:lvlJc w:val="left"/>
      <w:pPr>
        <w:ind w:left="2378" w:hanging="360"/>
      </w:pPr>
    </w:lvl>
    <w:lvl w:ilvl="4" w:tplc="10000019" w:tentative="1">
      <w:start w:val="1"/>
      <w:numFmt w:val="lowerLetter"/>
      <w:lvlText w:val="%5."/>
      <w:lvlJc w:val="left"/>
      <w:pPr>
        <w:ind w:left="3098" w:hanging="360"/>
      </w:pPr>
    </w:lvl>
    <w:lvl w:ilvl="5" w:tplc="1000001B" w:tentative="1">
      <w:start w:val="1"/>
      <w:numFmt w:val="lowerRoman"/>
      <w:lvlText w:val="%6."/>
      <w:lvlJc w:val="right"/>
      <w:pPr>
        <w:ind w:left="3818" w:hanging="180"/>
      </w:pPr>
    </w:lvl>
    <w:lvl w:ilvl="6" w:tplc="1000000F" w:tentative="1">
      <w:start w:val="1"/>
      <w:numFmt w:val="decimal"/>
      <w:lvlText w:val="%7."/>
      <w:lvlJc w:val="left"/>
      <w:pPr>
        <w:ind w:left="4538" w:hanging="360"/>
      </w:pPr>
    </w:lvl>
    <w:lvl w:ilvl="7" w:tplc="10000019" w:tentative="1">
      <w:start w:val="1"/>
      <w:numFmt w:val="lowerLetter"/>
      <w:lvlText w:val="%8."/>
      <w:lvlJc w:val="left"/>
      <w:pPr>
        <w:ind w:left="5258" w:hanging="360"/>
      </w:pPr>
    </w:lvl>
    <w:lvl w:ilvl="8" w:tplc="1000001B" w:tentative="1">
      <w:start w:val="1"/>
      <w:numFmt w:val="lowerRoman"/>
      <w:lvlText w:val="%9."/>
      <w:lvlJc w:val="right"/>
      <w:pPr>
        <w:ind w:left="5978" w:hanging="180"/>
      </w:pPr>
    </w:lvl>
  </w:abstractNum>
  <w:abstractNum w:abstractNumId="11" w15:restartNumberingAfterBreak="0">
    <w:nsid w:val="5A2048C6"/>
    <w:multiLevelType w:val="hybridMultilevel"/>
    <w:tmpl w:val="0F94F8B8"/>
    <w:lvl w:ilvl="0" w:tplc="535AFB20">
      <w:start w:val="1"/>
      <w:numFmt w:val="bullet"/>
      <w:lvlText w:val=""/>
      <w:lvlJc w:val="left"/>
      <w:pPr>
        <w:ind w:left="720" w:hanging="360"/>
      </w:pPr>
      <w:rPr>
        <w:rFonts w:ascii="Symbol" w:hAnsi="Symbol" w:hint="default"/>
        <w:u w:color="0066CC" w:themeColor="background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212FC4"/>
    <w:multiLevelType w:val="hybridMultilevel"/>
    <w:tmpl w:val="2A3CCBA8"/>
    <w:lvl w:ilvl="0" w:tplc="77125622">
      <w:start w:val="1"/>
      <w:numFmt w:val="bullet"/>
      <w:pStyle w:val="AufzhlungFett"/>
      <w:lvlText w:val=""/>
      <w:lvlJc w:val="left"/>
      <w:pPr>
        <w:ind w:left="720" w:hanging="360"/>
      </w:pPr>
      <w:rPr>
        <w:rFonts w:ascii="Wingdings" w:hAnsi="Wingdings" w:hint="default"/>
      </w:rPr>
    </w:lvl>
    <w:lvl w:ilvl="1" w:tplc="C7D0FCCE" w:tentative="1">
      <w:start w:val="1"/>
      <w:numFmt w:val="bullet"/>
      <w:lvlText w:val="o"/>
      <w:lvlJc w:val="left"/>
      <w:pPr>
        <w:ind w:left="1440" w:hanging="360"/>
      </w:pPr>
      <w:rPr>
        <w:rFonts w:ascii="Courier New" w:hAnsi="Courier New" w:cs="Courier New" w:hint="default"/>
      </w:rPr>
    </w:lvl>
    <w:lvl w:ilvl="2" w:tplc="232A88C8" w:tentative="1">
      <w:start w:val="1"/>
      <w:numFmt w:val="bullet"/>
      <w:lvlText w:val=""/>
      <w:lvlJc w:val="left"/>
      <w:pPr>
        <w:ind w:left="2160" w:hanging="360"/>
      </w:pPr>
      <w:rPr>
        <w:rFonts w:ascii="Wingdings" w:hAnsi="Wingdings" w:hint="default"/>
      </w:rPr>
    </w:lvl>
    <w:lvl w:ilvl="3" w:tplc="DEB6B004" w:tentative="1">
      <w:start w:val="1"/>
      <w:numFmt w:val="bullet"/>
      <w:lvlText w:val=""/>
      <w:lvlJc w:val="left"/>
      <w:pPr>
        <w:ind w:left="2880" w:hanging="360"/>
      </w:pPr>
      <w:rPr>
        <w:rFonts w:ascii="Symbol" w:hAnsi="Symbol" w:hint="default"/>
      </w:rPr>
    </w:lvl>
    <w:lvl w:ilvl="4" w:tplc="032860EA" w:tentative="1">
      <w:start w:val="1"/>
      <w:numFmt w:val="bullet"/>
      <w:lvlText w:val="o"/>
      <w:lvlJc w:val="left"/>
      <w:pPr>
        <w:ind w:left="3600" w:hanging="360"/>
      </w:pPr>
      <w:rPr>
        <w:rFonts w:ascii="Courier New" w:hAnsi="Courier New" w:cs="Courier New" w:hint="default"/>
      </w:rPr>
    </w:lvl>
    <w:lvl w:ilvl="5" w:tplc="54E09FA2" w:tentative="1">
      <w:start w:val="1"/>
      <w:numFmt w:val="bullet"/>
      <w:lvlText w:val=""/>
      <w:lvlJc w:val="left"/>
      <w:pPr>
        <w:ind w:left="4320" w:hanging="360"/>
      </w:pPr>
      <w:rPr>
        <w:rFonts w:ascii="Wingdings" w:hAnsi="Wingdings" w:hint="default"/>
      </w:rPr>
    </w:lvl>
    <w:lvl w:ilvl="6" w:tplc="96F26516" w:tentative="1">
      <w:start w:val="1"/>
      <w:numFmt w:val="bullet"/>
      <w:lvlText w:val=""/>
      <w:lvlJc w:val="left"/>
      <w:pPr>
        <w:ind w:left="5040" w:hanging="360"/>
      </w:pPr>
      <w:rPr>
        <w:rFonts w:ascii="Symbol" w:hAnsi="Symbol" w:hint="default"/>
      </w:rPr>
    </w:lvl>
    <w:lvl w:ilvl="7" w:tplc="94109486" w:tentative="1">
      <w:start w:val="1"/>
      <w:numFmt w:val="bullet"/>
      <w:lvlText w:val="o"/>
      <w:lvlJc w:val="left"/>
      <w:pPr>
        <w:ind w:left="5760" w:hanging="360"/>
      </w:pPr>
      <w:rPr>
        <w:rFonts w:ascii="Courier New" w:hAnsi="Courier New" w:cs="Courier New" w:hint="default"/>
      </w:rPr>
    </w:lvl>
    <w:lvl w:ilvl="8" w:tplc="784C7F52" w:tentative="1">
      <w:start w:val="1"/>
      <w:numFmt w:val="bullet"/>
      <w:lvlText w:val=""/>
      <w:lvlJc w:val="left"/>
      <w:pPr>
        <w:ind w:left="6480" w:hanging="360"/>
      </w:pPr>
      <w:rPr>
        <w:rFonts w:ascii="Wingdings" w:hAnsi="Wingdings" w:hint="default"/>
      </w:rPr>
    </w:lvl>
  </w:abstractNum>
  <w:abstractNum w:abstractNumId="13" w15:restartNumberingAfterBreak="0">
    <w:nsid w:val="7DC8426E"/>
    <w:multiLevelType w:val="hybridMultilevel"/>
    <w:tmpl w:val="1AC8C50C"/>
    <w:lvl w:ilvl="0" w:tplc="E21E5DF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5"/>
  </w:num>
  <w:num w:numId="4">
    <w:abstractNumId w:val="5"/>
  </w:num>
  <w:num w:numId="5">
    <w:abstractNumId w:val="8"/>
  </w:num>
  <w:num w:numId="6">
    <w:abstractNumId w:val="9"/>
  </w:num>
  <w:num w:numId="7">
    <w:abstractNumId w:val="2"/>
  </w:num>
  <w:num w:numId="8">
    <w:abstractNumId w:val="6"/>
  </w:num>
  <w:num w:numId="9">
    <w:abstractNumId w:val="13"/>
  </w:num>
  <w:num w:numId="10">
    <w:abstractNumId w:val="0"/>
  </w:num>
  <w:num w:numId="11">
    <w:abstractNumId w:val="11"/>
  </w:num>
  <w:num w:numId="12">
    <w:abstractNumId w:val="7"/>
  </w:num>
  <w:num w:numId="13">
    <w:abstractNumId w:val="3"/>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A9F"/>
    <w:rsid w:val="000021E0"/>
    <w:rsid w:val="000246DE"/>
    <w:rsid w:val="000312A6"/>
    <w:rsid w:val="0008585E"/>
    <w:rsid w:val="00090CD3"/>
    <w:rsid w:val="000D2796"/>
    <w:rsid w:val="000E4727"/>
    <w:rsid w:val="000E5C83"/>
    <w:rsid w:val="00105069"/>
    <w:rsid w:val="00137A18"/>
    <w:rsid w:val="00147E01"/>
    <w:rsid w:val="00150E9D"/>
    <w:rsid w:val="0017157F"/>
    <w:rsid w:val="00185FEF"/>
    <w:rsid w:val="001F2BE7"/>
    <w:rsid w:val="00200FEB"/>
    <w:rsid w:val="00241BFF"/>
    <w:rsid w:val="00255EFC"/>
    <w:rsid w:val="00261409"/>
    <w:rsid w:val="00265577"/>
    <w:rsid w:val="002D5534"/>
    <w:rsid w:val="002F06F3"/>
    <w:rsid w:val="00320C48"/>
    <w:rsid w:val="00324799"/>
    <w:rsid w:val="00332E62"/>
    <w:rsid w:val="00344B2F"/>
    <w:rsid w:val="003819DC"/>
    <w:rsid w:val="00383905"/>
    <w:rsid w:val="0039198D"/>
    <w:rsid w:val="0039221B"/>
    <w:rsid w:val="003A2EAE"/>
    <w:rsid w:val="003B4BF2"/>
    <w:rsid w:val="003C00D1"/>
    <w:rsid w:val="003D03F7"/>
    <w:rsid w:val="003D4CB9"/>
    <w:rsid w:val="003D4EA0"/>
    <w:rsid w:val="003F7EAD"/>
    <w:rsid w:val="004017CE"/>
    <w:rsid w:val="00404D5A"/>
    <w:rsid w:val="0043510C"/>
    <w:rsid w:val="00435D00"/>
    <w:rsid w:val="0044382A"/>
    <w:rsid w:val="00455FC5"/>
    <w:rsid w:val="004661C1"/>
    <w:rsid w:val="004B4428"/>
    <w:rsid w:val="004B683A"/>
    <w:rsid w:val="00503775"/>
    <w:rsid w:val="00512B51"/>
    <w:rsid w:val="0053528B"/>
    <w:rsid w:val="0053684E"/>
    <w:rsid w:val="00543414"/>
    <w:rsid w:val="00575DDC"/>
    <w:rsid w:val="00584C55"/>
    <w:rsid w:val="005A25D3"/>
    <w:rsid w:val="005C12E8"/>
    <w:rsid w:val="005C1A9F"/>
    <w:rsid w:val="005C5E4C"/>
    <w:rsid w:val="005C712F"/>
    <w:rsid w:val="005D4CE1"/>
    <w:rsid w:val="005D4D87"/>
    <w:rsid w:val="005D5647"/>
    <w:rsid w:val="00603A25"/>
    <w:rsid w:val="00607234"/>
    <w:rsid w:val="006209C1"/>
    <w:rsid w:val="00651C9B"/>
    <w:rsid w:val="0066380C"/>
    <w:rsid w:val="00671E99"/>
    <w:rsid w:val="0067547A"/>
    <w:rsid w:val="00676077"/>
    <w:rsid w:val="00694B4E"/>
    <w:rsid w:val="0069602D"/>
    <w:rsid w:val="006B1769"/>
    <w:rsid w:val="006B4392"/>
    <w:rsid w:val="006B7009"/>
    <w:rsid w:val="006E1DF2"/>
    <w:rsid w:val="00711E85"/>
    <w:rsid w:val="00745CC7"/>
    <w:rsid w:val="007836D0"/>
    <w:rsid w:val="00785DD5"/>
    <w:rsid w:val="007925B2"/>
    <w:rsid w:val="007B2F54"/>
    <w:rsid w:val="00802CF7"/>
    <w:rsid w:val="00820D12"/>
    <w:rsid w:val="00822323"/>
    <w:rsid w:val="0082326A"/>
    <w:rsid w:val="008D2876"/>
    <w:rsid w:val="008D3BDF"/>
    <w:rsid w:val="00952376"/>
    <w:rsid w:val="00957732"/>
    <w:rsid w:val="0096596F"/>
    <w:rsid w:val="009A33E2"/>
    <w:rsid w:val="009D459D"/>
    <w:rsid w:val="009E3980"/>
    <w:rsid w:val="009F164E"/>
    <w:rsid w:val="009F6D10"/>
    <w:rsid w:val="00A55B66"/>
    <w:rsid w:val="00A80C4D"/>
    <w:rsid w:val="00A85AB9"/>
    <w:rsid w:val="00A879D7"/>
    <w:rsid w:val="00AA6793"/>
    <w:rsid w:val="00AB1745"/>
    <w:rsid w:val="00AC2B73"/>
    <w:rsid w:val="00AD1CC0"/>
    <w:rsid w:val="00AE48B1"/>
    <w:rsid w:val="00AF0141"/>
    <w:rsid w:val="00AF1889"/>
    <w:rsid w:val="00AF4474"/>
    <w:rsid w:val="00B30BC4"/>
    <w:rsid w:val="00B32622"/>
    <w:rsid w:val="00B35BD0"/>
    <w:rsid w:val="00B55384"/>
    <w:rsid w:val="00B82A4A"/>
    <w:rsid w:val="00B83CEA"/>
    <w:rsid w:val="00B87B46"/>
    <w:rsid w:val="00BA510A"/>
    <w:rsid w:val="00BB6F6B"/>
    <w:rsid w:val="00BC2BFE"/>
    <w:rsid w:val="00BC748A"/>
    <w:rsid w:val="00BD28D7"/>
    <w:rsid w:val="00C03697"/>
    <w:rsid w:val="00C1305E"/>
    <w:rsid w:val="00C448B0"/>
    <w:rsid w:val="00C80C49"/>
    <w:rsid w:val="00C82C49"/>
    <w:rsid w:val="00CA2467"/>
    <w:rsid w:val="00CA5752"/>
    <w:rsid w:val="00CB6788"/>
    <w:rsid w:val="00CC4335"/>
    <w:rsid w:val="00CE7AA0"/>
    <w:rsid w:val="00CE7BF9"/>
    <w:rsid w:val="00D6665D"/>
    <w:rsid w:val="00D8199D"/>
    <w:rsid w:val="00DB7D46"/>
    <w:rsid w:val="00DE1574"/>
    <w:rsid w:val="00E036A5"/>
    <w:rsid w:val="00E47933"/>
    <w:rsid w:val="00E577F2"/>
    <w:rsid w:val="00E64836"/>
    <w:rsid w:val="00E7429A"/>
    <w:rsid w:val="00E8611B"/>
    <w:rsid w:val="00E96EAF"/>
    <w:rsid w:val="00EF7AFC"/>
    <w:rsid w:val="00F13554"/>
    <w:rsid w:val="00F13774"/>
    <w:rsid w:val="00F35B0F"/>
    <w:rsid w:val="00F522A8"/>
    <w:rsid w:val="00F54C31"/>
    <w:rsid w:val="00F571E3"/>
    <w:rsid w:val="00F736FE"/>
    <w:rsid w:val="00F74020"/>
    <w:rsid w:val="00FA235A"/>
    <w:rsid w:val="00FA51E7"/>
    <w:rsid w:val="00FA5746"/>
    <w:rsid w:val="00FB000F"/>
    <w:rsid w:val="00FB7312"/>
    <w:rsid w:val="00FC1DA3"/>
    <w:rsid w:val="00FE39E3"/>
    <w:rsid w:val="00FF487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7F0152"/>
  <w15:docId w15:val="{C9BD5BFF-9198-4745-A82A-28998210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Standard">
    <w:name w:val="Normal"/>
    <w:rsid w:val="00A55B66"/>
    <w:pPr>
      <w:spacing w:after="0" w:line="240" w:lineRule="auto"/>
    </w:pPr>
    <w:rPr>
      <w:rFonts w:ascii="Arial" w:eastAsia="Times New Roman" w:hAnsi="Arial" w:cs="Arial"/>
      <w:sz w:val="24"/>
      <w:szCs w:val="24"/>
      <w:lang w:eastAsia="de-DE"/>
    </w:rPr>
  </w:style>
  <w:style w:type="paragraph" w:styleId="berschrift1">
    <w:name w:val="heading 1"/>
    <w:basedOn w:val="Standard"/>
    <w:next w:val="Standard"/>
    <w:link w:val="berschrift1Zchn"/>
    <w:qFormat/>
    <w:rsid w:val="00AE48B1"/>
    <w:pPr>
      <w:keepNext/>
      <w:numPr>
        <w:numId w:val="4"/>
      </w:numPr>
      <w:overflowPunct w:val="0"/>
      <w:autoSpaceDE w:val="0"/>
      <w:autoSpaceDN w:val="0"/>
      <w:adjustRightInd w:val="0"/>
      <w:spacing w:before="600" w:after="300"/>
      <w:textAlignment w:val="baseline"/>
      <w:outlineLvl w:val="0"/>
    </w:pPr>
    <w:rPr>
      <w:rFonts w:cs="Times New Roman"/>
      <w:b/>
      <w:bCs/>
      <w:color w:val="595959"/>
      <w:sz w:val="28"/>
      <w:szCs w:val="20"/>
      <w:lang w:val="en-GB"/>
    </w:rPr>
  </w:style>
  <w:style w:type="paragraph" w:styleId="berschrift2">
    <w:name w:val="heading 2"/>
    <w:basedOn w:val="Standard"/>
    <w:next w:val="Standard"/>
    <w:link w:val="berschrift2Zchn"/>
    <w:qFormat/>
    <w:rsid w:val="00AE48B1"/>
    <w:pPr>
      <w:keepNext/>
      <w:numPr>
        <w:ilvl w:val="1"/>
        <w:numId w:val="4"/>
      </w:numPr>
      <w:overflowPunct w:val="0"/>
      <w:autoSpaceDE w:val="0"/>
      <w:autoSpaceDN w:val="0"/>
      <w:adjustRightInd w:val="0"/>
      <w:spacing w:before="240" w:after="300"/>
      <w:jc w:val="both"/>
      <w:textAlignment w:val="baseline"/>
      <w:outlineLvl w:val="1"/>
    </w:pPr>
    <w:rPr>
      <w:rFonts w:cs="Times New Roman"/>
      <w:b/>
      <w:bCs/>
      <w:iCs/>
      <w:color w:val="0066CC"/>
      <w:sz w:val="26"/>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A55B66"/>
    <w:pPr>
      <w:tabs>
        <w:tab w:val="center" w:pos="4536"/>
        <w:tab w:val="right" w:pos="9072"/>
      </w:tabs>
    </w:pPr>
  </w:style>
  <w:style w:type="character" w:customStyle="1" w:styleId="KopfzeileZchn">
    <w:name w:val="Kopfzeile Zchn"/>
    <w:basedOn w:val="Absatz-Standardschriftart"/>
    <w:link w:val="Kopfzeile"/>
    <w:rsid w:val="00A55B66"/>
    <w:rPr>
      <w:rFonts w:ascii="Arial" w:eastAsia="Times New Roman" w:hAnsi="Arial" w:cs="Arial"/>
      <w:sz w:val="24"/>
      <w:szCs w:val="24"/>
      <w:lang w:eastAsia="de-DE"/>
    </w:rPr>
  </w:style>
  <w:style w:type="table" w:styleId="Tabellenraster">
    <w:name w:val="Table Grid"/>
    <w:basedOn w:val="NormaleTabelle"/>
    <w:rsid w:val="00A55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iPriority w:val="99"/>
    <w:unhideWhenUsed/>
    <w:rsid w:val="003B4BF2"/>
    <w:pPr>
      <w:tabs>
        <w:tab w:val="center" w:pos="4536"/>
        <w:tab w:val="right" w:pos="9072"/>
      </w:tabs>
    </w:pPr>
  </w:style>
  <w:style w:type="character" w:customStyle="1" w:styleId="FuzeileZchn">
    <w:name w:val="Fußzeile Zchn"/>
    <w:basedOn w:val="Absatz-Standardschriftart"/>
    <w:link w:val="Fuzeile"/>
    <w:uiPriority w:val="99"/>
    <w:rsid w:val="003B4BF2"/>
    <w:rPr>
      <w:rFonts w:ascii="Arial" w:eastAsia="Times New Roman" w:hAnsi="Arial" w:cs="Arial"/>
      <w:sz w:val="24"/>
      <w:szCs w:val="24"/>
      <w:lang w:eastAsia="de-DE"/>
    </w:rPr>
  </w:style>
  <w:style w:type="paragraph" w:customStyle="1" w:styleId="1Unterberschrift">
    <w:name w:val="1. Unterüberschrift"/>
    <w:basedOn w:val="Standard"/>
    <w:link w:val="1UnterberschriftZchn"/>
    <w:qFormat/>
    <w:rsid w:val="00AE48B1"/>
    <w:pPr>
      <w:overflowPunct w:val="0"/>
      <w:autoSpaceDE w:val="0"/>
      <w:autoSpaceDN w:val="0"/>
      <w:adjustRightInd w:val="0"/>
      <w:spacing w:before="40" w:after="40" w:line="360" w:lineRule="auto"/>
      <w:jc w:val="both"/>
      <w:textAlignment w:val="baseline"/>
    </w:pPr>
    <w:rPr>
      <w:rFonts w:cs="Times New Roman"/>
      <w:b/>
      <w:color w:val="0066CC"/>
      <w:sz w:val="22"/>
      <w:szCs w:val="20"/>
    </w:rPr>
  </w:style>
  <w:style w:type="character" w:customStyle="1" w:styleId="1UnterberschriftZchn">
    <w:name w:val="1. Unterüberschrift Zchn"/>
    <w:link w:val="1Unterberschrift"/>
    <w:rsid w:val="00AE48B1"/>
    <w:rPr>
      <w:rFonts w:ascii="Arial" w:eastAsia="Times New Roman" w:hAnsi="Arial" w:cs="Times New Roman"/>
      <w:b/>
      <w:color w:val="0066CC"/>
      <w:szCs w:val="20"/>
      <w:lang w:eastAsia="de-DE"/>
    </w:rPr>
  </w:style>
  <w:style w:type="paragraph" w:customStyle="1" w:styleId="2Unterberschrift">
    <w:name w:val="2. Unterüberschrift"/>
    <w:basedOn w:val="Standard"/>
    <w:link w:val="2UnterberschriftZchn"/>
    <w:qFormat/>
    <w:rsid w:val="00AE48B1"/>
    <w:pPr>
      <w:overflowPunct w:val="0"/>
      <w:autoSpaceDE w:val="0"/>
      <w:autoSpaceDN w:val="0"/>
      <w:adjustRightInd w:val="0"/>
      <w:spacing w:before="160" w:after="120" w:line="360" w:lineRule="auto"/>
      <w:jc w:val="both"/>
      <w:textAlignment w:val="baseline"/>
    </w:pPr>
    <w:rPr>
      <w:rFonts w:cs="Times New Roman"/>
      <w:b/>
      <w:sz w:val="20"/>
      <w:szCs w:val="20"/>
    </w:rPr>
  </w:style>
  <w:style w:type="character" w:customStyle="1" w:styleId="2UnterberschriftZchn">
    <w:name w:val="2. Unterüberschrift Zchn"/>
    <w:link w:val="2Unterberschrift"/>
    <w:rsid w:val="00AE48B1"/>
    <w:rPr>
      <w:rFonts w:ascii="Arial" w:eastAsia="Times New Roman" w:hAnsi="Arial" w:cs="Times New Roman"/>
      <w:b/>
      <w:sz w:val="20"/>
      <w:szCs w:val="20"/>
      <w:lang w:eastAsia="de-DE"/>
    </w:rPr>
  </w:style>
  <w:style w:type="paragraph" w:customStyle="1" w:styleId="AufzhlungFett">
    <w:name w:val="Aufzählung Fett"/>
    <w:basedOn w:val="Standard"/>
    <w:qFormat/>
    <w:rsid w:val="00AE48B1"/>
    <w:pPr>
      <w:numPr>
        <w:numId w:val="1"/>
      </w:numPr>
      <w:overflowPunct w:val="0"/>
      <w:autoSpaceDE w:val="0"/>
      <w:autoSpaceDN w:val="0"/>
      <w:adjustRightInd w:val="0"/>
      <w:spacing w:before="40" w:after="40" w:line="360" w:lineRule="auto"/>
      <w:jc w:val="both"/>
      <w:textAlignment w:val="baseline"/>
    </w:pPr>
    <w:rPr>
      <w:rFonts w:cs="Times New Roman"/>
      <w:b/>
      <w:sz w:val="20"/>
      <w:szCs w:val="20"/>
    </w:rPr>
  </w:style>
  <w:style w:type="paragraph" w:customStyle="1" w:styleId="AufzhlungNormal">
    <w:name w:val="Aufzählung Normal"/>
    <w:basedOn w:val="Standard"/>
    <w:link w:val="AufzhlungNormalZchn"/>
    <w:qFormat/>
    <w:rsid w:val="00AE48B1"/>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AufzhlungNormalZchn">
    <w:name w:val="Aufzählung Normal Zchn"/>
    <w:basedOn w:val="Absatz-Standardschriftart"/>
    <w:link w:val="AufzhlungNormal"/>
    <w:rsid w:val="00AE48B1"/>
    <w:rPr>
      <w:rFonts w:ascii="Arial" w:eastAsia="Times New Roman" w:hAnsi="Arial" w:cs="Times New Roman"/>
      <w:sz w:val="20"/>
      <w:szCs w:val="20"/>
      <w:lang w:eastAsia="de-DE"/>
    </w:rPr>
  </w:style>
  <w:style w:type="paragraph" w:customStyle="1" w:styleId="AufzhlungPfeil">
    <w:name w:val="Aufzählung Pfeil"/>
    <w:basedOn w:val="Standard"/>
    <w:link w:val="AufzhlungPfeilZchn"/>
    <w:qFormat/>
    <w:rsid w:val="00AE48B1"/>
    <w:pPr>
      <w:numPr>
        <w:numId w:val="2"/>
      </w:num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AufzhlungPfeilZchn">
    <w:name w:val="Aufzählung Pfeil Zchn"/>
    <w:basedOn w:val="Absatz-Standardschriftart"/>
    <w:link w:val="AufzhlungPfeil"/>
    <w:rsid w:val="00AE48B1"/>
    <w:rPr>
      <w:rFonts w:ascii="Arial" w:eastAsia="Times New Roman" w:hAnsi="Arial" w:cs="Times New Roman"/>
      <w:sz w:val="20"/>
      <w:szCs w:val="20"/>
      <w:lang w:eastAsia="de-DE"/>
    </w:rPr>
  </w:style>
  <w:style w:type="paragraph" w:customStyle="1" w:styleId="Bildunterschrift">
    <w:name w:val="Bildunterschrift"/>
    <w:basedOn w:val="Standard"/>
    <w:link w:val="BildunterschriftZchn"/>
    <w:qFormat/>
    <w:rsid w:val="00AE48B1"/>
    <w:pPr>
      <w:overflowPunct w:val="0"/>
      <w:autoSpaceDE w:val="0"/>
      <w:autoSpaceDN w:val="0"/>
      <w:adjustRightInd w:val="0"/>
      <w:spacing w:before="40" w:after="40" w:line="360" w:lineRule="auto"/>
      <w:textAlignment w:val="baseline"/>
    </w:pPr>
    <w:rPr>
      <w:rFonts w:cs="Times New Roman"/>
      <w:i/>
      <w:color w:val="0066CC"/>
      <w:sz w:val="20"/>
      <w:szCs w:val="20"/>
    </w:rPr>
  </w:style>
  <w:style w:type="character" w:customStyle="1" w:styleId="BildunterschriftZchn">
    <w:name w:val="Bildunterschrift Zchn"/>
    <w:link w:val="Bildunterschrift"/>
    <w:rsid w:val="00AE48B1"/>
    <w:rPr>
      <w:rFonts w:ascii="Arial" w:eastAsia="Times New Roman" w:hAnsi="Arial" w:cs="Times New Roman"/>
      <w:i/>
      <w:color w:val="0066CC"/>
      <w:sz w:val="20"/>
      <w:szCs w:val="20"/>
      <w:lang w:eastAsia="de-DE"/>
    </w:rPr>
  </w:style>
  <w:style w:type="paragraph" w:customStyle="1" w:styleId="Code">
    <w:name w:val="Code"/>
    <w:basedOn w:val="Standard"/>
    <w:link w:val="CodeZchn"/>
    <w:qFormat/>
    <w:rsid w:val="00AE48B1"/>
    <w:pPr>
      <w:shd w:val="clear" w:color="auto" w:fill="D1E6FA" w:themeFill="accent3" w:themeFillTint="66"/>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CodeZchn">
    <w:name w:val="Code Zchn"/>
    <w:basedOn w:val="Absatz-Standardschriftart"/>
    <w:link w:val="Code"/>
    <w:rsid w:val="00AE48B1"/>
    <w:rPr>
      <w:rFonts w:ascii="Arial" w:eastAsia="Times New Roman" w:hAnsi="Arial" w:cs="Times New Roman"/>
      <w:sz w:val="20"/>
      <w:szCs w:val="20"/>
      <w:shd w:val="clear" w:color="auto" w:fill="D1E6FA" w:themeFill="accent3" w:themeFillTint="66"/>
      <w:lang w:eastAsia="de-DE"/>
    </w:rPr>
  </w:style>
  <w:style w:type="paragraph" w:customStyle="1" w:styleId="Hinweistext">
    <w:name w:val="Hinweistext"/>
    <w:basedOn w:val="Standard"/>
    <w:qFormat/>
    <w:rsid w:val="00AE48B1"/>
    <w:pPr>
      <w:shd w:val="clear" w:color="auto" w:fill="FFD89F"/>
      <w:overflowPunct w:val="0"/>
      <w:autoSpaceDE w:val="0"/>
      <w:autoSpaceDN w:val="0"/>
      <w:adjustRightInd w:val="0"/>
      <w:spacing w:before="40" w:after="40" w:line="360" w:lineRule="auto"/>
      <w:jc w:val="both"/>
      <w:textAlignment w:val="baseline"/>
    </w:pPr>
    <w:rPr>
      <w:rFonts w:cs="Times New Roman"/>
      <w:sz w:val="20"/>
      <w:szCs w:val="20"/>
    </w:rPr>
  </w:style>
  <w:style w:type="paragraph" w:customStyle="1" w:styleId="Nummerierung1">
    <w:name w:val="Nummerierung 1"/>
    <w:basedOn w:val="Standard"/>
    <w:link w:val="Nummerierung1Zchn"/>
    <w:rsid w:val="00AE48B1"/>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Nummerierung1Zchn">
    <w:name w:val="Nummerierung 1 Zchn"/>
    <w:basedOn w:val="Absatz-Standardschriftart"/>
    <w:link w:val="Nummerierung1"/>
    <w:rsid w:val="00AE48B1"/>
    <w:rPr>
      <w:rFonts w:ascii="Arial" w:eastAsia="Times New Roman" w:hAnsi="Arial" w:cs="Times New Roman"/>
      <w:sz w:val="20"/>
      <w:szCs w:val="20"/>
      <w:lang w:eastAsia="de-DE"/>
    </w:rPr>
  </w:style>
  <w:style w:type="paragraph" w:customStyle="1" w:styleId="TextStandard">
    <w:name w:val="Text Standard"/>
    <w:basedOn w:val="Standard"/>
    <w:link w:val="TextStandardZchn"/>
    <w:qFormat/>
    <w:rsid w:val="00AE48B1"/>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TextStandardZchn">
    <w:name w:val="Text Standard Zchn"/>
    <w:link w:val="TextStandard"/>
    <w:rsid w:val="00AE48B1"/>
    <w:rPr>
      <w:rFonts w:ascii="Arial" w:eastAsia="Times New Roman" w:hAnsi="Arial" w:cs="Times New Roman"/>
      <w:sz w:val="20"/>
      <w:szCs w:val="20"/>
      <w:lang w:eastAsia="de-DE"/>
    </w:rPr>
  </w:style>
  <w:style w:type="character" w:customStyle="1" w:styleId="berschrift1Zchn">
    <w:name w:val="Überschrift 1 Zchn"/>
    <w:link w:val="berschrift1"/>
    <w:rsid w:val="00AE48B1"/>
    <w:rPr>
      <w:rFonts w:ascii="Arial" w:eastAsia="Times New Roman" w:hAnsi="Arial" w:cs="Times New Roman"/>
      <w:b/>
      <w:bCs/>
      <w:color w:val="595959"/>
      <w:sz w:val="28"/>
      <w:szCs w:val="20"/>
      <w:lang w:val="en-GB" w:eastAsia="de-DE"/>
    </w:rPr>
  </w:style>
  <w:style w:type="character" w:customStyle="1" w:styleId="berschrift2Zchn">
    <w:name w:val="Überschrift 2 Zchn"/>
    <w:link w:val="berschrift2"/>
    <w:rsid w:val="00AE48B1"/>
    <w:rPr>
      <w:rFonts w:ascii="Arial" w:eastAsia="Times New Roman" w:hAnsi="Arial" w:cs="Times New Roman"/>
      <w:b/>
      <w:bCs/>
      <w:iCs/>
      <w:color w:val="0066CC"/>
      <w:sz w:val="26"/>
      <w:szCs w:val="28"/>
      <w:lang w:eastAsia="de-DE"/>
    </w:rPr>
  </w:style>
  <w:style w:type="character" w:styleId="SchwacheHervorhebung">
    <w:name w:val="Subtle Emphasis"/>
    <w:basedOn w:val="Absatz-Standardschriftart"/>
    <w:uiPriority w:val="19"/>
    <w:rsid w:val="00AE48B1"/>
    <w:rPr>
      <w:i/>
      <w:iCs/>
      <w:color w:val="808080" w:themeColor="text1" w:themeTint="7F"/>
    </w:rPr>
  </w:style>
  <w:style w:type="paragraph" w:customStyle="1" w:styleId="Nummerierung">
    <w:name w:val="Nummerierung"/>
    <w:basedOn w:val="TextStandard"/>
    <w:link w:val="NummerierungZchn"/>
    <w:qFormat/>
    <w:rsid w:val="00AE48B1"/>
    <w:pPr>
      <w:numPr>
        <w:numId w:val="5"/>
      </w:numPr>
    </w:pPr>
  </w:style>
  <w:style w:type="character" w:customStyle="1" w:styleId="NummerierungZchn">
    <w:name w:val="Nummerierung Zchn"/>
    <w:basedOn w:val="TextStandardZchn"/>
    <w:link w:val="Nummerierung"/>
    <w:rsid w:val="00AE48B1"/>
    <w:rPr>
      <w:rFonts w:ascii="Arial" w:eastAsia="Times New Roman" w:hAnsi="Arial" w:cs="Times New Roman"/>
      <w:sz w:val="20"/>
      <w:szCs w:val="20"/>
      <w:lang w:eastAsia="de-DE"/>
    </w:rPr>
  </w:style>
  <w:style w:type="paragraph" w:styleId="Listenabsatz">
    <w:name w:val="List Paragraph"/>
    <w:basedOn w:val="Standard"/>
    <w:uiPriority w:val="34"/>
    <w:qFormat/>
    <w:rsid w:val="00FA51E7"/>
    <w:pPr>
      <w:ind w:left="720"/>
      <w:contextualSpacing/>
    </w:pPr>
  </w:style>
  <w:style w:type="table" w:styleId="Gitternetztabelle1hell">
    <w:name w:val="Grid Table 1 Light"/>
    <w:basedOn w:val="NormaleTabelle"/>
    <w:uiPriority w:val="46"/>
    <w:rsid w:val="00FA51E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extHandbuch">
    <w:name w:val="Text Handbuch"/>
    <w:basedOn w:val="Standard"/>
    <w:link w:val="TextHandbuchZchn"/>
    <w:qFormat/>
    <w:rsid w:val="00A85AB9"/>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TextHandbuchZchn">
    <w:name w:val="Text Handbuch Zchn"/>
    <w:link w:val="TextHandbuch"/>
    <w:rsid w:val="00A85AB9"/>
    <w:rPr>
      <w:rFonts w:ascii="Arial" w:eastAsia="Times New Roman" w:hAnsi="Arial" w:cs="Times New Roman"/>
      <w:sz w:val="20"/>
      <w:szCs w:val="20"/>
      <w:lang w:eastAsia="de-DE"/>
    </w:rPr>
  </w:style>
  <w:style w:type="paragraph" w:styleId="Titel">
    <w:name w:val="Title"/>
    <w:basedOn w:val="Standard"/>
    <w:next w:val="Standard"/>
    <w:link w:val="TitelZchn"/>
    <w:uiPriority w:val="10"/>
    <w:qFormat/>
    <w:rsid w:val="00A85AB9"/>
    <w:pPr>
      <w:overflowPunct w:val="0"/>
      <w:autoSpaceDE w:val="0"/>
      <w:autoSpaceDN w:val="0"/>
      <w:adjustRightInd w:val="0"/>
      <w:contextualSpacing/>
      <w:jc w:val="both"/>
      <w:textAlignment w:val="baseline"/>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85AB9"/>
    <w:rPr>
      <w:rFonts w:asciiTheme="majorHAnsi" w:eastAsiaTheme="majorEastAsia" w:hAnsiTheme="majorHAnsi" w:cstheme="majorBidi"/>
      <w:spacing w:val="-10"/>
      <w:kern w:val="28"/>
      <w:sz w:val="56"/>
      <w:szCs w:val="56"/>
      <w:lang w:eastAsia="de-DE"/>
    </w:rPr>
  </w:style>
  <w:style w:type="character" w:styleId="Kommentarzeichen">
    <w:name w:val="annotation reference"/>
    <w:basedOn w:val="Absatz-Standardschriftart"/>
    <w:uiPriority w:val="99"/>
    <w:semiHidden/>
    <w:unhideWhenUsed/>
    <w:rsid w:val="00A85AB9"/>
    <w:rPr>
      <w:sz w:val="16"/>
      <w:szCs w:val="16"/>
    </w:rPr>
  </w:style>
  <w:style w:type="paragraph" w:styleId="Kommentartext">
    <w:name w:val="annotation text"/>
    <w:basedOn w:val="Standard"/>
    <w:link w:val="KommentartextZchn"/>
    <w:uiPriority w:val="99"/>
    <w:semiHidden/>
    <w:unhideWhenUsed/>
    <w:rsid w:val="00A85AB9"/>
    <w:rPr>
      <w:sz w:val="20"/>
      <w:szCs w:val="20"/>
    </w:rPr>
  </w:style>
  <w:style w:type="character" w:customStyle="1" w:styleId="KommentartextZchn">
    <w:name w:val="Kommentartext Zchn"/>
    <w:basedOn w:val="Absatz-Standardschriftart"/>
    <w:link w:val="Kommentartext"/>
    <w:uiPriority w:val="99"/>
    <w:semiHidden/>
    <w:rsid w:val="00A85AB9"/>
    <w:rPr>
      <w:rFonts w:ascii="Arial" w:eastAsia="Times New Roman" w:hAnsi="Arial" w:cs="Arial"/>
      <w:sz w:val="20"/>
      <w:szCs w:val="20"/>
      <w:lang w:eastAsia="de-DE"/>
    </w:rPr>
  </w:style>
  <w:style w:type="paragraph" w:styleId="Sprechblasentext">
    <w:name w:val="Balloon Text"/>
    <w:basedOn w:val="Standard"/>
    <w:link w:val="SprechblasentextZchn"/>
    <w:uiPriority w:val="99"/>
    <w:semiHidden/>
    <w:unhideWhenUsed/>
    <w:rsid w:val="00A85AB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85AB9"/>
    <w:rPr>
      <w:rFonts w:ascii="Segoe UI" w:eastAsia="Times New Roman" w:hAnsi="Segoe UI" w:cs="Segoe UI"/>
      <w:sz w:val="18"/>
      <w:szCs w:val="18"/>
      <w:lang w:eastAsia="de-DE"/>
    </w:rPr>
  </w:style>
  <w:style w:type="character" w:styleId="Hyperlink">
    <w:name w:val="Hyperlink"/>
    <w:basedOn w:val="Absatz-Standardschriftart"/>
    <w:uiPriority w:val="99"/>
    <w:unhideWhenUsed/>
    <w:rsid w:val="00AD1CC0"/>
    <w:rPr>
      <w:color w:val="67A7E6" w:themeColor="hyperlink"/>
      <w:u w:val="single"/>
    </w:rPr>
  </w:style>
  <w:style w:type="character" w:styleId="NichtaufgelsteErwhnung">
    <w:name w:val="Unresolved Mention"/>
    <w:basedOn w:val="Absatz-Standardschriftart"/>
    <w:uiPriority w:val="99"/>
    <w:rsid w:val="00AD1CC0"/>
    <w:rPr>
      <w:color w:val="605E5C"/>
      <w:shd w:val="clear" w:color="auto" w:fill="E1DFDD"/>
    </w:rPr>
  </w:style>
  <w:style w:type="character" w:styleId="BesuchterLink">
    <w:name w:val="FollowedHyperlink"/>
    <w:basedOn w:val="Absatz-Standardschriftart"/>
    <w:uiPriority w:val="99"/>
    <w:semiHidden/>
    <w:unhideWhenUsed/>
    <w:rsid w:val="00F54C31"/>
    <w:rPr>
      <w:color w:val="0066CC" w:themeColor="followedHyperlink"/>
      <w:u w:val="single"/>
    </w:rPr>
  </w:style>
  <w:style w:type="paragraph" w:styleId="Kommentarthema">
    <w:name w:val="annotation subject"/>
    <w:basedOn w:val="Kommentartext"/>
    <w:next w:val="Kommentartext"/>
    <w:link w:val="KommentarthemaZchn"/>
    <w:uiPriority w:val="99"/>
    <w:semiHidden/>
    <w:unhideWhenUsed/>
    <w:rsid w:val="003C00D1"/>
    <w:rPr>
      <w:b/>
      <w:bCs/>
    </w:rPr>
  </w:style>
  <w:style w:type="character" w:customStyle="1" w:styleId="KommentarthemaZchn">
    <w:name w:val="Kommentarthema Zchn"/>
    <w:basedOn w:val="KommentartextZchn"/>
    <w:link w:val="Kommentarthema"/>
    <w:uiPriority w:val="99"/>
    <w:semiHidden/>
    <w:rsid w:val="003C00D1"/>
    <w:rPr>
      <w:rFonts w:ascii="Arial" w:eastAsia="Times New Roman" w:hAnsi="Arial" w:cs="Arial"/>
      <w:b/>
      <w:bCs/>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2625962">
      <w:bodyDiv w:val="1"/>
      <w:marLeft w:val="0"/>
      <w:marRight w:val="0"/>
      <w:marTop w:val="0"/>
      <w:marBottom w:val="0"/>
      <w:divBdr>
        <w:top w:val="none" w:sz="0" w:space="0" w:color="auto"/>
        <w:left w:val="none" w:sz="0" w:space="0" w:color="auto"/>
        <w:bottom w:val="none" w:sz="0" w:space="0" w:color="auto"/>
        <w:right w:val="none" w:sz="0" w:space="0" w:color="auto"/>
      </w:divBdr>
    </w:div>
    <w:div w:id="111859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roxtra.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much@roxtra.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roXtra Design 2014">
  <a:themeElements>
    <a:clrScheme name="Angebot RR_RE 2014">
      <a:dk1>
        <a:sysClr val="windowText" lastClr="000000"/>
      </a:dk1>
      <a:lt1>
        <a:sysClr val="window" lastClr="FFFFFF"/>
      </a:lt1>
      <a:dk2>
        <a:srgbClr val="000000"/>
      </a:dk2>
      <a:lt2>
        <a:srgbClr val="0066CC"/>
      </a:lt2>
      <a:accent1>
        <a:srgbClr val="FFC064"/>
      </a:accent1>
      <a:accent2>
        <a:srgbClr val="FFAA2D"/>
      </a:accent2>
      <a:accent3>
        <a:srgbClr val="8EC1F3"/>
      </a:accent3>
      <a:accent4>
        <a:srgbClr val="BEDBF8"/>
      </a:accent4>
      <a:accent5>
        <a:srgbClr val="353E41"/>
      </a:accent5>
      <a:accent6>
        <a:srgbClr val="565A5A"/>
      </a:accent6>
      <a:hlink>
        <a:srgbClr val="67A7E6"/>
      </a:hlink>
      <a:folHlink>
        <a:srgbClr val="0066CC"/>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2090</Words>
  <Characters>11917</Characters>
  <Application>Microsoft Office Word</Application>
  <DocSecurity>0</DocSecurity>
  <Lines>99</Lines>
  <Paragraphs>27</Paragraphs>
  <ScaleCrop>false</ScaleCrop>
  <HeadingPairs>
    <vt:vector size="2" baseType="variant">
      <vt:variant>
        <vt:lpstr>Titel</vt:lpstr>
      </vt:variant>
      <vt:variant>
        <vt:i4>1</vt:i4>
      </vt:variant>
    </vt:vector>
  </HeadingPairs>
  <TitlesOfParts>
    <vt:vector size="1" baseType="lpstr">
      <vt:lpstr>Protokoll Schulung</vt:lpstr>
    </vt:vector>
  </TitlesOfParts>
  <Company/>
  <LinksUpToDate>false</LinksUpToDate>
  <CharactersWithSpaces>13980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Protokoll Schulung</dc:title>
  <dc:creator>Marc Schukey</dc:creator>
  <cp:lastModifiedBy>Denise Much</cp:lastModifiedBy>
  <cp:revision>3</cp:revision>
  <dcterms:created xsi:type="dcterms:W3CDTF">2021-02-03T09:35:00Z</dcterms:created>
  <dcterms:modified xsi:type="dcterms:W3CDTF">2021-02-03T09:53:00Z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ox_AnsichtEntwicklung">
    <vt:lpwstr/>
  </property>
  <property fmtid="{D5CDD505-2E9C-101B-9397-08002B2CF9AE}" pid="3" name="rox_AspCustomer">
    <vt:lpwstr>000000</vt:lpwstr>
  </property>
  <property fmtid="{D5CDD505-2E9C-101B-9397-08002B2CF9AE}" pid="4" name="rox_AspCustomer_SelKey">
    <vt:lpwstr>000000</vt:lpwstr>
  </property>
  <property fmtid="{D5CDD505-2E9C-101B-9397-08002B2CF9AE}" pid="5" name="rox_AspCustomer_Value2">
    <vt:lpwstr>Rossmanith GmbH (intern)</vt:lpwstr>
  </property>
  <property fmtid="{D5CDD505-2E9C-101B-9397-08002B2CF9AE}" pid="6" name="rox_BugID">
    <vt:lpwstr/>
  </property>
  <property fmtid="{D5CDD505-2E9C-101B-9397-08002B2CF9AE}" pid="7" name="rox_CreatedAt">
    <vt:lpwstr>Hofmann, Martin</vt:lpwstr>
  </property>
  <property fmtid="{D5CDD505-2E9C-101B-9397-08002B2CF9AE}" pid="8" name="rox_CreatedBy">
    <vt:lpwstr>22.02.2018</vt:lpwstr>
  </property>
  <property fmtid="{D5CDD505-2E9C-101B-9397-08002B2CF9AE}" pid="9" name="rox_Description">
    <vt:lpwstr/>
  </property>
  <property fmtid="{D5CDD505-2E9C-101B-9397-08002B2CF9AE}" pid="10" name="rox_DocPath">
    <vt:lpwstr>Rossmanith GmbH/Vorlagen/Roxtra/</vt:lpwstr>
  </property>
  <property fmtid="{D5CDD505-2E9C-101B-9397-08002B2CF9AE}" pid="11" name="rox_DocType">
    <vt:lpwstr>Entwicklung - Dokument</vt:lpwstr>
  </property>
  <property fmtid="{D5CDD505-2E9C-101B-9397-08002B2CF9AE}" pid="12" name="rox_FileName">
    <vt:lpwstr>xxxx-xx-xx Schulung - .docx</vt:lpwstr>
  </property>
  <property fmtid="{D5CDD505-2E9C-101B-9397-08002B2CF9AE}" pid="13" name="rox_ID">
    <vt:lpwstr>31395</vt:lpwstr>
  </property>
  <property fmtid="{D5CDD505-2E9C-101B-9397-08002B2CF9AE}" pid="14" name="rox_Meta">
    <vt:lpwstr>17</vt:lpwstr>
  </property>
  <property fmtid="{D5CDD505-2E9C-101B-9397-08002B2CF9AE}" pid="15" name="rox_Meta0">
    <vt:lpwstr>&lt;fields&gt;&lt;Field id="rox_Size" caption="Dateigröße" orderid="11" /&gt;&lt;Field id="rox_ID" caption="ID" orderid="22" /&gt;&lt;Field id="rox_</vt:lpwstr>
  </property>
  <property fmtid="{D5CDD505-2E9C-101B-9397-08002B2CF9AE}" pid="16" name="rox_Meta1">
    <vt:lpwstr>Title" caption="Titel" orderid="1" /&gt;&lt;Field id="rox_Status" caption="Status" orderid="10" /&gt;&lt;Field id="rox_Revision" caption="R</vt:lpwstr>
  </property>
  <property fmtid="{D5CDD505-2E9C-101B-9397-08002B2CF9AE}" pid="17" name="rox_Meta10">
    <vt:lpwstr>="Erinnerungen" orderid="13" /&gt;&lt;Field id="rox_Wiedervorlage" caption="Wiedervorlage" orderid="14" /&gt;&lt;Field id="rox_RoleV" capti</vt:lpwstr>
  </property>
  <property fmtid="{D5CDD505-2E9C-101B-9397-08002B2CF9AE}" pid="18" name="rox_Meta11">
    <vt:lpwstr>on="Rolle: Beauftragter" orderid="27" /&gt;&lt;Field id="rox_RoleB" caption="Rolle: Bearbeiter/Prüfer" orderid="28" /&gt;&lt;Field id="rox_</vt:lpwstr>
  </property>
  <property fmtid="{D5CDD505-2E9C-101B-9397-08002B2CF9AE}" pid="19" name="rox_Meta12">
    <vt:lpwstr>RoleP" caption="Rolle: Freigeber" orderid="29" /&gt;&lt;Field id="rox_RoleE" caption="Rolle: Empfänger" orderid="30" /&gt;&lt;Field id="rox</vt:lpwstr>
  </property>
  <property fmtid="{D5CDD505-2E9C-101B-9397-08002B2CF9AE}" pid="20" name="rox_Meta13">
    <vt:lpwstr>_ReferencesTo" caption="Referenzen auf" type="RefTo" url="https://ros.roxtra.com/roxtra" colcount="1" orderid="31" /&gt;&lt;GlobalFie</vt:lpwstr>
  </property>
  <property fmtid="{D5CDD505-2E9C-101B-9397-08002B2CF9AE}" pid="21" name="rox_Meta14">
    <vt:lpwstr>ldHandler url="https://ros.roxtra.com/roxtra/doc/DownloadGlobalFieldHandler.ashx?token=NlR%24VDNLbFB0S05EdXRGNUtUOWVOOFprODM2WX</vt:lpwstr>
  </property>
  <property fmtid="{D5CDD505-2E9C-101B-9397-08002B2CF9AE}" pid="22" name="rox_Meta15">
    <vt:lpwstr>BBQml0Y21YcFl5a05pbkxWNnRZcDhDNGJ6K2U3QUIyMktUeHdWbnlmc09rcXBvU1ZWRzE0RkRGbVM2THlrUHQyOXlpSW5ZS253ZXJING5UaEkySGM3LzcrazBGY0RDV</vt:lpwstr>
  </property>
  <property fmtid="{D5CDD505-2E9C-101B-9397-08002B2CF9AE}" pid="23" name="rox_Meta16">
    <vt:lpwstr>TFTQmdLNzBYYnhuemgxSnVFK1VqTUU0Y01vb3BpbGdwUUJnaDhkaTQ5ekt1a2ZFQzU0UT0_" /&gt;&lt;/fields&gt;</vt:lpwstr>
  </property>
  <property fmtid="{D5CDD505-2E9C-101B-9397-08002B2CF9AE}" pid="24" name="rox_Meta2">
    <vt:lpwstr>evision" orderid="9" /&gt;&lt;Field id="rox_Description" caption="Beschreibung" orderid="8" /&gt;&lt;Field id="rox_DocType" caption="Dokume</vt:lpwstr>
  </property>
  <property fmtid="{D5CDD505-2E9C-101B-9397-08002B2CF9AE}" pid="25" name="rox_Meta3">
    <vt:lpwstr>ntentyp" orderid="12" /&gt;&lt;Field id="rox_CreatedBy" caption="Erstellt am" orderid="17" /&gt;&lt;Field id="rox_CreatedAt" caption="Erste</vt:lpwstr>
  </property>
  <property fmtid="{D5CDD505-2E9C-101B-9397-08002B2CF9AE}" pid="26" name="rox_Meta4">
    <vt:lpwstr>llt von" orderid="16" /&gt;&lt;Field id="rox_UpdatedBy" caption="Geändert von" orderid="19" /&gt;&lt;Field id="rox_UpdatedAt" caption="Geän</vt:lpwstr>
  </property>
  <property fmtid="{D5CDD505-2E9C-101B-9397-08002B2CF9AE}" pid="27" name="rox_Meta5">
    <vt:lpwstr>dert am" orderid="18" /&gt;&lt;Field id="rox_DocPath" caption="Pfad" orderid="23" /&gt;&lt;Field id="rox_ParentDocTitle" caption="Ordner" o</vt:lpwstr>
  </property>
  <property fmtid="{D5CDD505-2E9C-101B-9397-08002B2CF9AE}" pid="28" name="rox_Meta6">
    <vt:lpwstr>rderid="24" /&gt;&lt;Field id="rox_FileName" caption="Dateiname" orderid="2" /&gt;&lt;Field id="rox_roxVersion" caption="Version" orderid="</vt:lpwstr>
  </property>
  <property fmtid="{D5CDD505-2E9C-101B-9397-08002B2CF9AE}" pid="29" name="rox_Meta7">
    <vt:lpwstr>3" /&gt;&lt;Field id="rox_AnsichtEntwicklung" caption="Ansicht Entwicklung" orderid="5" /&gt;&lt;Field id="rox_BugID" caption="BugID" order</vt:lpwstr>
  </property>
  <property fmtid="{D5CDD505-2E9C-101B-9397-08002B2CF9AE}" pid="30" name="rox_Meta8">
    <vt:lpwstr>id="6" /&gt;&lt;Field id="rox_AspCustomer" caption="Kunde" orderid="7" /&gt;&lt;Field id="rox_AspCustomer_SelKey" caption="Kunde (Kundennum</vt:lpwstr>
  </property>
  <property fmtid="{D5CDD505-2E9C-101B-9397-08002B2CF9AE}" pid="31" name="rox_Meta9">
    <vt:lpwstr>mer)" orderid="25" /&gt;&lt;Field id="rox_AspCustomer_Value2" caption="Kunde (Firma)" orderid="26" /&gt;&lt;Field id="rox_Reminder" caption</vt:lpwstr>
  </property>
  <property fmtid="{D5CDD505-2E9C-101B-9397-08002B2CF9AE}" pid="32" name="rox_ParentDocTitle">
    <vt:lpwstr>Roxtra</vt:lpwstr>
  </property>
  <property fmtid="{D5CDD505-2E9C-101B-9397-08002B2CF9AE}" pid="33" name="rox_ReferencesTo">
    <vt:lpwstr>...</vt:lpwstr>
  </property>
  <property fmtid="{D5CDD505-2E9C-101B-9397-08002B2CF9AE}" pid="34" name="rox_Reminder">
    <vt:lpwstr/>
  </property>
  <property fmtid="{D5CDD505-2E9C-101B-9397-08002B2CF9AE}" pid="35" name="rox_Revision">
    <vt:lpwstr>000/02.2018</vt:lpwstr>
  </property>
  <property fmtid="{D5CDD505-2E9C-101B-9397-08002B2CF9AE}" pid="36" name="rox_RoleB">
    <vt:lpwstr>Hofmann, Martin - hofmann@rossmanith.com</vt:lpwstr>
  </property>
  <property fmtid="{D5CDD505-2E9C-101B-9397-08002B2CF9AE}" pid="37" name="rox_RoleE">
    <vt:lpwstr>Kein Empfänger</vt:lpwstr>
  </property>
  <property fmtid="{D5CDD505-2E9C-101B-9397-08002B2CF9AE}" pid="38" name="rox_RoleP">
    <vt:lpwstr/>
  </property>
  <property fmtid="{D5CDD505-2E9C-101B-9397-08002B2CF9AE}" pid="39" name="rox_RoleV">
    <vt:lpwstr>Hofmann, Martin - hofmann@rossmanith.com</vt:lpwstr>
  </property>
  <property fmtid="{D5CDD505-2E9C-101B-9397-08002B2CF9AE}" pid="40" name="rox_roxVersion">
    <vt:lpwstr/>
  </property>
  <property fmtid="{D5CDD505-2E9C-101B-9397-08002B2CF9AE}" pid="41" name="rox_Size">
    <vt:lpwstr>42965</vt:lpwstr>
  </property>
  <property fmtid="{D5CDD505-2E9C-101B-9397-08002B2CF9AE}" pid="42" name="rox_Status">
    <vt:lpwstr>freigegeben</vt:lpwstr>
  </property>
  <property fmtid="{D5CDD505-2E9C-101B-9397-08002B2CF9AE}" pid="43" name="rox_Title">
    <vt:lpwstr>Protokoll Schulung</vt:lpwstr>
  </property>
  <property fmtid="{D5CDD505-2E9C-101B-9397-08002B2CF9AE}" pid="44" name="rox_UpdatedAt">
    <vt:lpwstr>22.02.2018</vt:lpwstr>
  </property>
  <property fmtid="{D5CDD505-2E9C-101B-9397-08002B2CF9AE}" pid="45" name="rox_UpdatedBy">
    <vt:lpwstr>Hofmann, Martin</vt:lpwstr>
  </property>
  <property fmtid="{D5CDD505-2E9C-101B-9397-08002B2CF9AE}" pid="46" name="rox_Wiedervorlage">
    <vt:lpwstr/>
  </property>
</Properties>
</file>